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45" w:type="dxa"/>
        <w:jc w:val="center"/>
        <w:tblLayout w:type="fixed"/>
        <w:tblLook w:val="0000" w:firstRow="0" w:lastRow="0" w:firstColumn="0" w:lastColumn="0" w:noHBand="0" w:noVBand="0"/>
      </w:tblPr>
      <w:tblGrid>
        <w:gridCol w:w="284"/>
        <w:gridCol w:w="4384"/>
        <w:gridCol w:w="5582"/>
        <w:gridCol w:w="895"/>
      </w:tblGrid>
      <w:tr w:rsidR="006A1E71" w:rsidRPr="00CE693C" w:rsidTr="00F43E60">
        <w:trPr>
          <w:gridAfter w:val="1"/>
          <w:wAfter w:w="895" w:type="dxa"/>
          <w:jc w:val="center"/>
        </w:trPr>
        <w:tc>
          <w:tcPr>
            <w:tcW w:w="284" w:type="dxa"/>
          </w:tcPr>
          <w:p w:rsidR="006A1E71" w:rsidRPr="006E737A" w:rsidRDefault="006A1E71" w:rsidP="00F43E60">
            <w:pPr>
              <w:jc w:val="center"/>
              <w:rPr>
                <w:b/>
                <w:lang w:val="el-GR"/>
              </w:rPr>
            </w:pPr>
          </w:p>
        </w:tc>
        <w:tc>
          <w:tcPr>
            <w:tcW w:w="9966" w:type="dxa"/>
            <w:gridSpan w:val="2"/>
          </w:tcPr>
          <w:p w:rsidR="006A1E71" w:rsidRPr="006E737A" w:rsidRDefault="006A1E71" w:rsidP="00F43E60">
            <w:pPr>
              <w:jc w:val="center"/>
              <w:rPr>
                <w:b/>
                <w:bCs/>
                <w:lang w:val="el-GR"/>
              </w:rPr>
            </w:pPr>
            <w:r w:rsidRPr="006E737A">
              <w:rPr>
                <w:b/>
                <w:lang w:val="el-GR"/>
              </w:rPr>
              <w:t>«</w:t>
            </w:r>
            <w:r w:rsidRPr="006E737A">
              <w:rPr>
                <w:b/>
                <w:bCs/>
                <w:lang w:val="el-GR"/>
              </w:rPr>
              <w:t>ΠΡΟΜΗΘΕΙΑ ΕΞΟΠΛΙΣΜΟΥ ΔΙ</w:t>
            </w:r>
            <w:r>
              <w:rPr>
                <w:b/>
                <w:bCs/>
                <w:lang w:val="el-GR"/>
              </w:rPr>
              <w:t>ΑΧΕΙΡΙΣΗΣ ΒΙΟΑΠΟΒΛΗΤΩΝ</w:t>
            </w:r>
            <w:r w:rsidRPr="006E737A">
              <w:rPr>
                <w:b/>
                <w:lang w:val="el-GR"/>
              </w:rPr>
              <w:t>»</w:t>
            </w:r>
          </w:p>
        </w:tc>
      </w:tr>
      <w:tr w:rsidR="006A1E71" w:rsidRPr="00CE693C" w:rsidTr="00F43E60">
        <w:trPr>
          <w:jc w:val="center"/>
        </w:trPr>
        <w:tc>
          <w:tcPr>
            <w:tcW w:w="4668" w:type="dxa"/>
            <w:gridSpan w:val="2"/>
          </w:tcPr>
          <w:p w:rsidR="006A1E71" w:rsidRPr="006E737A" w:rsidRDefault="006A1E71" w:rsidP="006A1E71">
            <w:pPr>
              <w:rPr>
                <w:b/>
                <w:lang w:val="el-GR"/>
              </w:rPr>
            </w:pPr>
          </w:p>
        </w:tc>
        <w:tc>
          <w:tcPr>
            <w:tcW w:w="6477" w:type="dxa"/>
            <w:gridSpan w:val="2"/>
          </w:tcPr>
          <w:p w:rsidR="006A1E71" w:rsidRPr="006E737A" w:rsidRDefault="006A1E71" w:rsidP="006A1E71">
            <w:pPr>
              <w:rPr>
                <w:b/>
                <w:bCs/>
                <w:lang w:val="el-GR"/>
              </w:rPr>
            </w:pPr>
          </w:p>
        </w:tc>
      </w:tr>
    </w:tbl>
    <w:p w:rsidR="006A1E71" w:rsidRPr="006A1E71" w:rsidRDefault="006A1E71" w:rsidP="006A1E71">
      <w:pPr>
        <w:jc w:val="center"/>
        <w:rPr>
          <w:b/>
          <w:u w:val="single"/>
          <w:lang w:val="el-GR"/>
        </w:rPr>
      </w:pPr>
      <w:r w:rsidRPr="006E737A">
        <w:rPr>
          <w:b/>
          <w:u w:val="single"/>
          <w:lang w:val="el-GR"/>
        </w:rPr>
        <w:t>ΣΧΕΔΙΟ ΕΝΤΥΠΟΥ ΟΙΚΟΝΟΜΙΚΗΣ ΠΡΟΣΦΟΡΑΣ</w:t>
      </w:r>
    </w:p>
    <w:p w:rsidR="006A1E71" w:rsidRPr="006E737A" w:rsidRDefault="006A1E71" w:rsidP="006A1E71">
      <w:pPr>
        <w:jc w:val="center"/>
        <w:rPr>
          <w:i/>
          <w:lang w:val="el-GR"/>
        </w:rPr>
      </w:pPr>
      <w:r w:rsidRPr="006E737A">
        <w:rPr>
          <w:i/>
          <w:lang w:val="el-GR"/>
        </w:rPr>
        <w:t>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w:t>
      </w:r>
      <w:bookmarkStart w:id="0" w:name="_GoBack"/>
      <w:bookmarkEnd w:id="0"/>
      <w:r w:rsidRPr="006E737A">
        <w:rPr>
          <w:i/>
          <w:lang w:val="el-GR"/>
        </w:rPr>
        <w:t>ε την ακόλουθη τιμή προσφοράς επί της τιμής του Ενδεικτικού Προϋπολογισμού της υπ’ αριθ. …../……….  σχετικής μελέτης.</w:t>
      </w:r>
    </w:p>
    <w:p w:rsidR="006A1E71" w:rsidRPr="006E737A" w:rsidRDefault="006A1E71" w:rsidP="006A1E71">
      <w:pPr>
        <w:rPr>
          <w:b/>
          <w:i/>
          <w:lang w:val="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4"/>
        <w:gridCol w:w="900"/>
        <w:gridCol w:w="1336"/>
        <w:gridCol w:w="1647"/>
        <w:gridCol w:w="2401"/>
      </w:tblGrid>
      <w:tr w:rsidR="006A1E71" w:rsidRPr="006E737A" w:rsidTr="00F43E60">
        <w:trPr>
          <w:trHeight w:val="630"/>
          <w:jc w:val="center"/>
        </w:trPr>
        <w:tc>
          <w:tcPr>
            <w:tcW w:w="4964" w:type="dxa"/>
            <w:shd w:val="clear" w:color="auto" w:fill="auto"/>
            <w:noWrap/>
            <w:vAlign w:val="center"/>
            <w:hideMark/>
          </w:tcPr>
          <w:p w:rsidR="006A1E71" w:rsidRPr="006E737A" w:rsidRDefault="006A1E71" w:rsidP="00F43E60">
            <w:pPr>
              <w:rPr>
                <w:b/>
                <w:bCs/>
                <w:lang w:val="el-GR"/>
              </w:rPr>
            </w:pPr>
            <w:r w:rsidRPr="006E737A">
              <w:rPr>
                <w:b/>
                <w:bCs/>
                <w:lang w:val="el-GR"/>
              </w:rPr>
              <w:t xml:space="preserve">Περιγραφή Είδους </w:t>
            </w:r>
          </w:p>
        </w:tc>
        <w:tc>
          <w:tcPr>
            <w:tcW w:w="900" w:type="dxa"/>
            <w:shd w:val="clear" w:color="auto" w:fill="auto"/>
            <w:vAlign w:val="center"/>
            <w:hideMark/>
          </w:tcPr>
          <w:p w:rsidR="006A1E71" w:rsidRPr="006E737A" w:rsidRDefault="006A1E71" w:rsidP="00F43E60">
            <w:pPr>
              <w:rPr>
                <w:b/>
                <w:bCs/>
                <w:lang w:val="el-GR"/>
              </w:rPr>
            </w:pPr>
            <w:r w:rsidRPr="006E737A">
              <w:rPr>
                <w:b/>
                <w:bCs/>
                <w:lang w:val="el-GR"/>
              </w:rPr>
              <w:t>Μ.Μ.</w:t>
            </w:r>
          </w:p>
        </w:tc>
        <w:tc>
          <w:tcPr>
            <w:tcW w:w="1336" w:type="dxa"/>
            <w:shd w:val="clear" w:color="auto" w:fill="auto"/>
            <w:vAlign w:val="center"/>
          </w:tcPr>
          <w:p w:rsidR="006A1E71" w:rsidRPr="006E737A" w:rsidRDefault="006A1E71" w:rsidP="00F43E60">
            <w:pPr>
              <w:rPr>
                <w:b/>
                <w:bCs/>
                <w:lang w:val="el-GR"/>
              </w:rPr>
            </w:pPr>
            <w:r w:rsidRPr="006E737A">
              <w:rPr>
                <w:b/>
                <w:bCs/>
                <w:lang w:val="el-GR"/>
              </w:rPr>
              <w:t>Ποσότητα</w:t>
            </w:r>
          </w:p>
        </w:tc>
        <w:tc>
          <w:tcPr>
            <w:tcW w:w="1647" w:type="dxa"/>
            <w:shd w:val="clear" w:color="auto" w:fill="auto"/>
            <w:noWrap/>
            <w:vAlign w:val="center"/>
            <w:hideMark/>
          </w:tcPr>
          <w:p w:rsidR="006A1E71" w:rsidRPr="006E737A" w:rsidRDefault="006A1E71" w:rsidP="00F43E60">
            <w:pPr>
              <w:rPr>
                <w:b/>
                <w:bCs/>
                <w:lang w:val="el-GR"/>
              </w:rPr>
            </w:pPr>
            <w:r w:rsidRPr="006E737A">
              <w:rPr>
                <w:b/>
                <w:bCs/>
                <w:lang w:val="el-GR"/>
              </w:rPr>
              <w:t>Τιμή χωρίς ΦΠΑ</w:t>
            </w:r>
          </w:p>
        </w:tc>
        <w:tc>
          <w:tcPr>
            <w:tcW w:w="2401" w:type="dxa"/>
            <w:shd w:val="clear" w:color="auto" w:fill="auto"/>
            <w:noWrap/>
            <w:vAlign w:val="bottom"/>
            <w:hideMark/>
          </w:tcPr>
          <w:p w:rsidR="006A1E71" w:rsidRPr="006E737A" w:rsidRDefault="006A1E71" w:rsidP="00F43E60">
            <w:pPr>
              <w:rPr>
                <w:b/>
                <w:bCs/>
                <w:lang w:val="el-GR"/>
              </w:rPr>
            </w:pPr>
            <w:r w:rsidRPr="006E737A">
              <w:rPr>
                <w:b/>
                <w:bCs/>
                <w:lang w:val="el-GR"/>
              </w:rPr>
              <w:t>Καθαρή αξία </w:t>
            </w:r>
          </w:p>
        </w:tc>
      </w:tr>
      <w:tr w:rsidR="006A1E71" w:rsidRPr="006E737A" w:rsidTr="00F43E60">
        <w:trPr>
          <w:trHeight w:val="390"/>
          <w:jc w:val="center"/>
        </w:trPr>
        <w:tc>
          <w:tcPr>
            <w:tcW w:w="4964" w:type="dxa"/>
            <w:shd w:val="clear" w:color="auto" w:fill="auto"/>
          </w:tcPr>
          <w:p w:rsidR="006A1E71" w:rsidRPr="006E737A" w:rsidRDefault="006A1E71" w:rsidP="00F43E60">
            <w:pPr>
              <w:rPr>
                <w:lang w:val="el-GR"/>
              </w:rPr>
            </w:pPr>
            <w:r w:rsidRPr="00D139CE">
              <w:rPr>
                <w:b/>
                <w:lang w:val="el-GR"/>
              </w:rPr>
              <w:t>(Ομάδα Α’)</w:t>
            </w:r>
            <w:r>
              <w:rPr>
                <w:lang w:val="el-GR"/>
              </w:rPr>
              <w:t xml:space="preserve"> </w:t>
            </w:r>
            <w:r w:rsidRPr="00F11475">
              <w:rPr>
                <w:lang w:val="el-GR"/>
              </w:rPr>
              <w:t>Πλαστικοί κάδοι βιοαποβλήτων ΚΟΥΖΙΝΑΣ χωρητικότητας 10 λίτρων (</w:t>
            </w:r>
            <w:r w:rsidRPr="002B5EAA">
              <w:t>Lt</w:t>
            </w:r>
            <w:r w:rsidRPr="00F11475">
              <w:rPr>
                <w:lang w:val="el-GR"/>
              </w:rPr>
              <w:t>)</w:t>
            </w:r>
          </w:p>
        </w:tc>
        <w:tc>
          <w:tcPr>
            <w:tcW w:w="900" w:type="dxa"/>
            <w:shd w:val="clear" w:color="auto" w:fill="auto"/>
            <w:noWrap/>
            <w:hideMark/>
          </w:tcPr>
          <w:p w:rsidR="006A1E71" w:rsidRPr="006E737A" w:rsidRDefault="006A1E71" w:rsidP="00F43E60">
            <w:pPr>
              <w:rPr>
                <w:lang w:val="el-GR"/>
              </w:rPr>
            </w:pPr>
            <w:r w:rsidRPr="002B5EAA">
              <w:t>τεμ</w:t>
            </w:r>
          </w:p>
        </w:tc>
        <w:tc>
          <w:tcPr>
            <w:tcW w:w="1336" w:type="dxa"/>
            <w:shd w:val="clear" w:color="auto" w:fill="auto"/>
          </w:tcPr>
          <w:p w:rsidR="006A1E71" w:rsidRPr="006E737A" w:rsidRDefault="006A1E71" w:rsidP="00F43E60">
            <w:pPr>
              <w:rPr>
                <w:lang w:val="el-GR"/>
              </w:rPr>
            </w:pPr>
            <w:r w:rsidRPr="002B5EAA">
              <w:t>11.568</w:t>
            </w:r>
          </w:p>
        </w:tc>
        <w:tc>
          <w:tcPr>
            <w:tcW w:w="1647" w:type="dxa"/>
            <w:shd w:val="clear" w:color="auto" w:fill="auto"/>
            <w:noWrap/>
            <w:vAlign w:val="bottom"/>
          </w:tcPr>
          <w:p w:rsidR="006A1E71" w:rsidRPr="006E737A" w:rsidRDefault="006A1E71" w:rsidP="00F43E60">
            <w:pPr>
              <w:rPr>
                <w:b/>
                <w:lang w:val="el-GR"/>
              </w:rPr>
            </w:pPr>
          </w:p>
        </w:tc>
        <w:tc>
          <w:tcPr>
            <w:tcW w:w="2401" w:type="dxa"/>
            <w:shd w:val="clear" w:color="auto" w:fill="auto"/>
            <w:vAlign w:val="bottom"/>
            <w:hideMark/>
          </w:tcPr>
          <w:p w:rsidR="006A1E71" w:rsidRPr="006E737A" w:rsidRDefault="006A1E71" w:rsidP="00F43E60">
            <w:pPr>
              <w:rPr>
                <w:b/>
                <w:lang w:val="el-GR"/>
              </w:rPr>
            </w:pPr>
            <w:r w:rsidRPr="006E737A">
              <w:rPr>
                <w:b/>
                <w:lang w:val="el-GR"/>
              </w:rPr>
              <w:t> </w:t>
            </w:r>
          </w:p>
        </w:tc>
      </w:tr>
      <w:tr w:rsidR="006A1E71" w:rsidRPr="006E737A" w:rsidTr="00F43E60">
        <w:trPr>
          <w:trHeight w:val="918"/>
          <w:jc w:val="center"/>
        </w:trPr>
        <w:tc>
          <w:tcPr>
            <w:tcW w:w="4964" w:type="dxa"/>
            <w:shd w:val="clear" w:color="auto" w:fill="auto"/>
          </w:tcPr>
          <w:p w:rsidR="006A1E71" w:rsidRPr="00F11475" w:rsidRDefault="006A1E71" w:rsidP="00F43E60">
            <w:pPr>
              <w:rPr>
                <w:lang w:val="el-GR"/>
              </w:rPr>
            </w:pPr>
            <w:r w:rsidRPr="00D139CE">
              <w:rPr>
                <w:b/>
                <w:lang w:val="el-GR"/>
              </w:rPr>
              <w:t>(Ομάδα Β’)</w:t>
            </w:r>
            <w:r>
              <w:rPr>
                <w:lang w:val="el-GR"/>
              </w:rPr>
              <w:t xml:space="preserve"> </w:t>
            </w:r>
            <w:r w:rsidRPr="00D139CE">
              <w:rPr>
                <w:lang w:val="el-GR"/>
              </w:rPr>
              <w:t>Πλαστικοί κάδοι βιοαποβλήτων ΚΟΥΖΙΝΑΣ χωρητικότητας 60 λίτρων (</w:t>
            </w:r>
            <w:r w:rsidRPr="00295F3E">
              <w:t>Lt</w:t>
            </w:r>
            <w:r w:rsidRPr="00D139CE">
              <w:rPr>
                <w:lang w:val="el-GR"/>
              </w:rPr>
              <w:t>)</w:t>
            </w:r>
          </w:p>
        </w:tc>
        <w:tc>
          <w:tcPr>
            <w:tcW w:w="900" w:type="dxa"/>
            <w:shd w:val="clear" w:color="auto" w:fill="auto"/>
            <w:noWrap/>
          </w:tcPr>
          <w:p w:rsidR="006A1E71" w:rsidRPr="00A24F91" w:rsidRDefault="006A1E71" w:rsidP="00F43E60">
            <w:proofErr w:type="gramStart"/>
            <w:r w:rsidRPr="00295F3E">
              <w:t>τεμ</w:t>
            </w:r>
            <w:proofErr w:type="gramEnd"/>
            <w:r w:rsidRPr="00295F3E">
              <w:t>.</w:t>
            </w:r>
          </w:p>
        </w:tc>
        <w:tc>
          <w:tcPr>
            <w:tcW w:w="1336" w:type="dxa"/>
            <w:shd w:val="clear" w:color="auto" w:fill="auto"/>
          </w:tcPr>
          <w:p w:rsidR="006A1E71" w:rsidRPr="00A24F91" w:rsidRDefault="006A1E71" w:rsidP="00F43E60">
            <w:r w:rsidRPr="00295F3E">
              <w:t>1.513</w:t>
            </w:r>
          </w:p>
        </w:tc>
        <w:tc>
          <w:tcPr>
            <w:tcW w:w="1647" w:type="dxa"/>
            <w:shd w:val="clear" w:color="auto" w:fill="auto"/>
            <w:noWrap/>
            <w:vAlign w:val="bottom"/>
          </w:tcPr>
          <w:p w:rsidR="006A1E71" w:rsidRPr="006E737A" w:rsidRDefault="006A1E71" w:rsidP="00F43E60">
            <w:pPr>
              <w:rPr>
                <w:b/>
                <w:lang w:val="el-GR"/>
              </w:rPr>
            </w:pPr>
          </w:p>
        </w:tc>
        <w:tc>
          <w:tcPr>
            <w:tcW w:w="2401" w:type="dxa"/>
            <w:shd w:val="clear" w:color="auto" w:fill="auto"/>
            <w:vAlign w:val="bottom"/>
          </w:tcPr>
          <w:p w:rsidR="006A1E71" w:rsidRPr="006E737A" w:rsidRDefault="006A1E71" w:rsidP="00F43E60">
            <w:pPr>
              <w:rPr>
                <w:b/>
                <w:lang w:val="el-GR"/>
              </w:rPr>
            </w:pPr>
          </w:p>
        </w:tc>
      </w:tr>
      <w:tr w:rsidR="006A1E71" w:rsidRPr="006E737A" w:rsidTr="00F43E60">
        <w:trPr>
          <w:trHeight w:val="918"/>
          <w:jc w:val="center"/>
        </w:trPr>
        <w:tc>
          <w:tcPr>
            <w:tcW w:w="4964" w:type="dxa"/>
            <w:shd w:val="clear" w:color="auto" w:fill="auto"/>
          </w:tcPr>
          <w:p w:rsidR="006A1E71" w:rsidRPr="006E737A" w:rsidRDefault="006A1E71" w:rsidP="00F43E60">
            <w:pPr>
              <w:rPr>
                <w:lang w:val="el-GR"/>
              </w:rPr>
            </w:pPr>
            <w:r w:rsidRPr="00D139CE">
              <w:rPr>
                <w:b/>
                <w:lang w:val="el-GR"/>
              </w:rPr>
              <w:t>(Ομάδα Γ’)</w:t>
            </w:r>
            <w:r>
              <w:rPr>
                <w:lang w:val="el-GR"/>
              </w:rPr>
              <w:t xml:space="preserve"> </w:t>
            </w:r>
            <w:proofErr w:type="spellStart"/>
            <w:r w:rsidRPr="00D139CE">
              <w:rPr>
                <w:lang w:val="el-GR"/>
              </w:rPr>
              <w:t>Κομποστοποιήσιμες</w:t>
            </w:r>
            <w:proofErr w:type="spellEnd"/>
            <w:r w:rsidRPr="00D139CE">
              <w:rPr>
                <w:lang w:val="el-GR"/>
              </w:rPr>
              <w:t xml:space="preserve"> σακούλες για κάδο ΚΟΥΖΙΝΑΣ 10</w:t>
            </w:r>
            <w:proofErr w:type="spellStart"/>
            <w:r w:rsidRPr="0054608E">
              <w:t>lt</w:t>
            </w:r>
            <w:proofErr w:type="spellEnd"/>
            <w:r w:rsidRPr="00D139CE">
              <w:rPr>
                <w:lang w:val="el-GR"/>
              </w:rPr>
              <w:t xml:space="preserve"> (για διάρκεια 3 μηνών, ήτοι: 3μην. Χ 4εβδ. Χ 2σακ. Χ 10.568 </w:t>
            </w:r>
            <w:proofErr w:type="spellStart"/>
            <w:r w:rsidRPr="00D139CE">
              <w:rPr>
                <w:lang w:val="el-GR"/>
              </w:rPr>
              <w:t>καδ</w:t>
            </w:r>
            <w:proofErr w:type="spellEnd"/>
            <w:r w:rsidRPr="00D139CE">
              <w:rPr>
                <w:lang w:val="el-GR"/>
              </w:rPr>
              <w:t>.)</w:t>
            </w:r>
          </w:p>
        </w:tc>
        <w:tc>
          <w:tcPr>
            <w:tcW w:w="900" w:type="dxa"/>
            <w:shd w:val="clear" w:color="auto" w:fill="auto"/>
            <w:noWrap/>
            <w:hideMark/>
          </w:tcPr>
          <w:p w:rsidR="006A1E71" w:rsidRPr="006E737A" w:rsidRDefault="006A1E71" w:rsidP="00F43E60">
            <w:pPr>
              <w:rPr>
                <w:lang w:val="el-GR"/>
              </w:rPr>
            </w:pPr>
            <w:proofErr w:type="gramStart"/>
            <w:r w:rsidRPr="0054608E">
              <w:t>τεμ</w:t>
            </w:r>
            <w:proofErr w:type="gramEnd"/>
            <w:r w:rsidRPr="0054608E">
              <w:t>.</w:t>
            </w:r>
          </w:p>
        </w:tc>
        <w:tc>
          <w:tcPr>
            <w:tcW w:w="1336" w:type="dxa"/>
            <w:shd w:val="clear" w:color="auto" w:fill="auto"/>
          </w:tcPr>
          <w:p w:rsidR="006A1E71" w:rsidRPr="006E737A" w:rsidRDefault="006A1E71" w:rsidP="00F43E60">
            <w:pPr>
              <w:rPr>
                <w:lang w:val="el-GR"/>
              </w:rPr>
            </w:pPr>
            <w:r w:rsidRPr="0054608E">
              <w:t>253.632</w:t>
            </w:r>
          </w:p>
        </w:tc>
        <w:tc>
          <w:tcPr>
            <w:tcW w:w="1647" w:type="dxa"/>
            <w:shd w:val="clear" w:color="auto" w:fill="auto"/>
            <w:noWrap/>
            <w:vAlign w:val="bottom"/>
          </w:tcPr>
          <w:p w:rsidR="006A1E71" w:rsidRPr="006E737A" w:rsidRDefault="006A1E71" w:rsidP="00F43E60">
            <w:pPr>
              <w:rPr>
                <w:b/>
                <w:lang w:val="el-GR"/>
              </w:rPr>
            </w:pPr>
          </w:p>
        </w:tc>
        <w:tc>
          <w:tcPr>
            <w:tcW w:w="2401" w:type="dxa"/>
            <w:shd w:val="clear" w:color="auto" w:fill="auto"/>
            <w:vAlign w:val="bottom"/>
            <w:hideMark/>
          </w:tcPr>
          <w:p w:rsidR="006A1E71" w:rsidRPr="006E737A" w:rsidRDefault="006A1E71" w:rsidP="00F43E60">
            <w:pPr>
              <w:rPr>
                <w:b/>
                <w:lang w:val="el-GR"/>
              </w:rPr>
            </w:pPr>
          </w:p>
        </w:tc>
      </w:tr>
      <w:tr w:rsidR="006A1E71" w:rsidRPr="006E737A" w:rsidTr="00F43E60">
        <w:trPr>
          <w:trHeight w:val="690"/>
          <w:jc w:val="center"/>
        </w:trPr>
        <w:tc>
          <w:tcPr>
            <w:tcW w:w="4964" w:type="dxa"/>
            <w:shd w:val="clear" w:color="auto" w:fill="auto"/>
          </w:tcPr>
          <w:p w:rsidR="006A1E71" w:rsidRPr="00F11475" w:rsidRDefault="006A1E71" w:rsidP="00F43E60">
            <w:pPr>
              <w:rPr>
                <w:lang w:val="el-GR"/>
              </w:rPr>
            </w:pPr>
            <w:proofErr w:type="spellStart"/>
            <w:r w:rsidRPr="00D139CE">
              <w:rPr>
                <w:lang w:val="el-GR"/>
              </w:rPr>
              <w:t>Κομποστοποιήσιμες</w:t>
            </w:r>
            <w:proofErr w:type="spellEnd"/>
            <w:r w:rsidRPr="00D139CE">
              <w:rPr>
                <w:lang w:val="el-GR"/>
              </w:rPr>
              <w:t xml:space="preserve"> σακούλες για κάδο ΚΟΥΖΙΝΑΣ 60</w:t>
            </w:r>
            <w:proofErr w:type="spellStart"/>
            <w:r w:rsidRPr="0054608E">
              <w:t>lt</w:t>
            </w:r>
            <w:proofErr w:type="spellEnd"/>
            <w:r w:rsidRPr="00D139CE">
              <w:rPr>
                <w:lang w:val="el-GR"/>
              </w:rPr>
              <w:t xml:space="preserve"> (για διάρκεια 3 μηνών, ήτοι: 3μην. </w:t>
            </w:r>
            <w:r w:rsidRPr="0054608E">
              <w:t>Χ 4εβδ. Χ 2σακ. Χ 1.100 καδ.)</w:t>
            </w:r>
          </w:p>
        </w:tc>
        <w:tc>
          <w:tcPr>
            <w:tcW w:w="900" w:type="dxa"/>
            <w:shd w:val="clear" w:color="auto" w:fill="auto"/>
            <w:noWrap/>
          </w:tcPr>
          <w:p w:rsidR="006A1E71" w:rsidRPr="00052C91" w:rsidRDefault="006A1E71" w:rsidP="00F43E60">
            <w:r w:rsidRPr="0054608E">
              <w:t>τεμ</w:t>
            </w:r>
          </w:p>
        </w:tc>
        <w:tc>
          <w:tcPr>
            <w:tcW w:w="1336" w:type="dxa"/>
            <w:shd w:val="clear" w:color="auto" w:fill="auto"/>
          </w:tcPr>
          <w:p w:rsidR="006A1E71" w:rsidRPr="00052C91" w:rsidRDefault="006A1E71" w:rsidP="00F43E60">
            <w:r w:rsidRPr="0054608E">
              <w:t>26.400</w:t>
            </w:r>
          </w:p>
        </w:tc>
        <w:tc>
          <w:tcPr>
            <w:tcW w:w="1647" w:type="dxa"/>
            <w:shd w:val="clear" w:color="auto" w:fill="auto"/>
            <w:noWrap/>
            <w:vAlign w:val="bottom"/>
          </w:tcPr>
          <w:p w:rsidR="006A1E71" w:rsidRPr="006E737A" w:rsidRDefault="006A1E71" w:rsidP="00F43E60">
            <w:pPr>
              <w:rPr>
                <w:b/>
                <w:lang w:val="el-GR"/>
              </w:rPr>
            </w:pPr>
          </w:p>
        </w:tc>
        <w:tc>
          <w:tcPr>
            <w:tcW w:w="2401" w:type="dxa"/>
            <w:shd w:val="clear" w:color="auto" w:fill="auto"/>
            <w:vAlign w:val="bottom"/>
          </w:tcPr>
          <w:p w:rsidR="006A1E71" w:rsidRPr="006E737A" w:rsidRDefault="006A1E71" w:rsidP="00F43E60">
            <w:pPr>
              <w:rPr>
                <w:b/>
                <w:lang w:val="el-GR"/>
              </w:rPr>
            </w:pPr>
          </w:p>
        </w:tc>
      </w:tr>
      <w:tr w:rsidR="006A1E71" w:rsidRPr="006E737A" w:rsidTr="00F43E60">
        <w:trPr>
          <w:trHeight w:val="690"/>
          <w:jc w:val="center"/>
        </w:trPr>
        <w:tc>
          <w:tcPr>
            <w:tcW w:w="4964" w:type="dxa"/>
            <w:shd w:val="clear" w:color="auto" w:fill="auto"/>
          </w:tcPr>
          <w:p w:rsidR="006A1E71" w:rsidRPr="006E737A" w:rsidRDefault="006A1E71" w:rsidP="00F43E60">
            <w:pPr>
              <w:rPr>
                <w:lang w:val="el-GR"/>
              </w:rPr>
            </w:pPr>
            <w:r w:rsidRPr="00D139CE">
              <w:rPr>
                <w:b/>
                <w:lang w:val="el-GR"/>
              </w:rPr>
              <w:t>(Ομάδα Δ’)</w:t>
            </w:r>
            <w:r>
              <w:rPr>
                <w:lang w:val="el-GR"/>
              </w:rPr>
              <w:t xml:space="preserve"> </w:t>
            </w:r>
            <w:r w:rsidRPr="00F11475">
              <w:rPr>
                <w:lang w:val="el-GR"/>
              </w:rPr>
              <w:t>Πλαστικοί τροχήλατοι Εξωτερικοί κάδοι βιοαποβλήτων χωρητικότητας 240 λίτρων (</w:t>
            </w:r>
            <w:r w:rsidRPr="00052C91">
              <w:t>Lt</w:t>
            </w:r>
            <w:r w:rsidRPr="00F11475">
              <w:rPr>
                <w:lang w:val="el-GR"/>
              </w:rPr>
              <w:t>)</w:t>
            </w:r>
          </w:p>
        </w:tc>
        <w:tc>
          <w:tcPr>
            <w:tcW w:w="900" w:type="dxa"/>
            <w:shd w:val="clear" w:color="auto" w:fill="auto"/>
            <w:noWrap/>
          </w:tcPr>
          <w:p w:rsidR="006A1E71" w:rsidRPr="006E737A" w:rsidRDefault="006A1E71" w:rsidP="00F43E60">
            <w:pPr>
              <w:rPr>
                <w:lang w:val="el-GR"/>
              </w:rPr>
            </w:pPr>
            <w:proofErr w:type="gramStart"/>
            <w:r w:rsidRPr="00052C91">
              <w:t>τεμ</w:t>
            </w:r>
            <w:proofErr w:type="gramEnd"/>
            <w:r w:rsidRPr="00052C91">
              <w:t>.</w:t>
            </w:r>
          </w:p>
        </w:tc>
        <w:tc>
          <w:tcPr>
            <w:tcW w:w="1336" w:type="dxa"/>
            <w:shd w:val="clear" w:color="auto" w:fill="auto"/>
          </w:tcPr>
          <w:p w:rsidR="006A1E71" w:rsidRPr="006E737A" w:rsidRDefault="006A1E71" w:rsidP="00F43E60">
            <w:pPr>
              <w:rPr>
                <w:lang w:val="el-GR"/>
              </w:rPr>
            </w:pPr>
            <w:r w:rsidRPr="00052C91">
              <w:t>200</w:t>
            </w:r>
          </w:p>
        </w:tc>
        <w:tc>
          <w:tcPr>
            <w:tcW w:w="1647" w:type="dxa"/>
            <w:shd w:val="clear" w:color="auto" w:fill="auto"/>
            <w:noWrap/>
            <w:vAlign w:val="bottom"/>
          </w:tcPr>
          <w:p w:rsidR="006A1E71" w:rsidRPr="006E737A" w:rsidRDefault="006A1E71" w:rsidP="00F43E60">
            <w:pPr>
              <w:rPr>
                <w:b/>
                <w:lang w:val="el-GR"/>
              </w:rPr>
            </w:pPr>
          </w:p>
        </w:tc>
        <w:tc>
          <w:tcPr>
            <w:tcW w:w="2401" w:type="dxa"/>
            <w:shd w:val="clear" w:color="auto" w:fill="auto"/>
            <w:vAlign w:val="bottom"/>
          </w:tcPr>
          <w:p w:rsidR="006A1E71" w:rsidRPr="006E737A" w:rsidRDefault="006A1E71" w:rsidP="00F43E60">
            <w:pPr>
              <w:rPr>
                <w:b/>
                <w:lang w:val="el-GR"/>
              </w:rPr>
            </w:pPr>
          </w:p>
        </w:tc>
      </w:tr>
      <w:tr w:rsidR="006A1E71" w:rsidRPr="006E737A" w:rsidTr="00F43E60">
        <w:trPr>
          <w:trHeight w:val="1081"/>
          <w:jc w:val="center"/>
        </w:trPr>
        <w:tc>
          <w:tcPr>
            <w:tcW w:w="4964" w:type="dxa"/>
            <w:shd w:val="clear" w:color="auto" w:fill="auto"/>
          </w:tcPr>
          <w:p w:rsidR="006A1E71" w:rsidRPr="006E737A" w:rsidRDefault="006A1E71" w:rsidP="00F43E60">
            <w:pPr>
              <w:rPr>
                <w:lang w:val="el-GR"/>
              </w:rPr>
            </w:pPr>
            <w:r w:rsidRPr="00F11475">
              <w:rPr>
                <w:lang w:val="el-GR"/>
              </w:rPr>
              <w:t>Πλαστικοί τροχήλατοι Εξωτερικοί κάδοι βιοαποβλήτων χωρητικότητας 360 λίτρων (</w:t>
            </w:r>
            <w:r w:rsidRPr="0067793D">
              <w:t>Lt</w:t>
            </w:r>
            <w:r w:rsidRPr="00F11475">
              <w:rPr>
                <w:lang w:val="el-GR"/>
              </w:rPr>
              <w:t>)</w:t>
            </w:r>
          </w:p>
        </w:tc>
        <w:tc>
          <w:tcPr>
            <w:tcW w:w="900" w:type="dxa"/>
            <w:shd w:val="clear" w:color="auto" w:fill="auto"/>
            <w:noWrap/>
          </w:tcPr>
          <w:p w:rsidR="006A1E71" w:rsidRPr="006E737A" w:rsidRDefault="006A1E71" w:rsidP="00F43E60">
            <w:pPr>
              <w:rPr>
                <w:lang w:val="el-GR"/>
              </w:rPr>
            </w:pPr>
            <w:proofErr w:type="gramStart"/>
            <w:r w:rsidRPr="0067793D">
              <w:t>τεμ</w:t>
            </w:r>
            <w:proofErr w:type="gramEnd"/>
            <w:r w:rsidRPr="0067793D">
              <w:t>.</w:t>
            </w:r>
          </w:p>
        </w:tc>
        <w:tc>
          <w:tcPr>
            <w:tcW w:w="1336" w:type="dxa"/>
            <w:shd w:val="clear" w:color="auto" w:fill="auto"/>
          </w:tcPr>
          <w:p w:rsidR="006A1E71" w:rsidRPr="006E737A" w:rsidRDefault="006A1E71" w:rsidP="00F43E60">
            <w:pPr>
              <w:rPr>
                <w:lang w:val="el-GR"/>
              </w:rPr>
            </w:pPr>
            <w:r w:rsidRPr="0067793D">
              <w:t>100</w:t>
            </w:r>
          </w:p>
        </w:tc>
        <w:tc>
          <w:tcPr>
            <w:tcW w:w="1647" w:type="dxa"/>
            <w:shd w:val="clear" w:color="auto" w:fill="auto"/>
            <w:noWrap/>
            <w:vAlign w:val="bottom"/>
          </w:tcPr>
          <w:p w:rsidR="006A1E71" w:rsidRPr="006E737A" w:rsidRDefault="006A1E71" w:rsidP="00F43E60">
            <w:pPr>
              <w:rPr>
                <w:b/>
                <w:lang w:val="el-GR"/>
              </w:rPr>
            </w:pPr>
          </w:p>
        </w:tc>
        <w:tc>
          <w:tcPr>
            <w:tcW w:w="2401" w:type="dxa"/>
            <w:shd w:val="clear" w:color="auto" w:fill="auto"/>
            <w:vAlign w:val="bottom"/>
          </w:tcPr>
          <w:p w:rsidR="006A1E71" w:rsidRPr="006E737A" w:rsidRDefault="006A1E71" w:rsidP="00F43E60">
            <w:pPr>
              <w:rPr>
                <w:b/>
                <w:lang w:val="el-GR"/>
              </w:rPr>
            </w:pPr>
          </w:p>
        </w:tc>
      </w:tr>
      <w:tr w:rsidR="006A1E71" w:rsidRPr="006E737A" w:rsidTr="00F43E60">
        <w:trPr>
          <w:trHeight w:val="1081"/>
          <w:jc w:val="center"/>
        </w:trPr>
        <w:tc>
          <w:tcPr>
            <w:tcW w:w="4964" w:type="dxa"/>
            <w:shd w:val="clear" w:color="auto" w:fill="auto"/>
          </w:tcPr>
          <w:p w:rsidR="006A1E71" w:rsidRPr="006E737A" w:rsidRDefault="006A1E71" w:rsidP="00F43E60">
            <w:pPr>
              <w:rPr>
                <w:lang w:val="el-GR"/>
              </w:rPr>
            </w:pPr>
            <w:r w:rsidRPr="00F11475">
              <w:rPr>
                <w:lang w:val="el-GR"/>
              </w:rPr>
              <w:t>Πλαστικοί τροχήλατοι Εξωτερικοί κάδοι βιοαποβλήτων χωρητικότητας 660 λίτρων (</w:t>
            </w:r>
            <w:r w:rsidRPr="006C41A4">
              <w:t>Lt</w:t>
            </w:r>
            <w:r w:rsidRPr="00F11475">
              <w:rPr>
                <w:lang w:val="el-GR"/>
              </w:rPr>
              <w:t>)</w:t>
            </w:r>
          </w:p>
        </w:tc>
        <w:tc>
          <w:tcPr>
            <w:tcW w:w="900" w:type="dxa"/>
            <w:shd w:val="clear" w:color="auto" w:fill="auto"/>
            <w:noWrap/>
          </w:tcPr>
          <w:p w:rsidR="006A1E71" w:rsidRPr="006E737A" w:rsidRDefault="006A1E71" w:rsidP="00F43E60">
            <w:pPr>
              <w:rPr>
                <w:lang w:val="el-GR"/>
              </w:rPr>
            </w:pPr>
            <w:r w:rsidRPr="006C41A4">
              <w:t>τεμ</w:t>
            </w:r>
          </w:p>
        </w:tc>
        <w:tc>
          <w:tcPr>
            <w:tcW w:w="1336" w:type="dxa"/>
            <w:shd w:val="clear" w:color="auto" w:fill="auto"/>
          </w:tcPr>
          <w:p w:rsidR="006A1E71" w:rsidRPr="006E737A" w:rsidRDefault="006A1E71" w:rsidP="00F43E60">
            <w:pPr>
              <w:rPr>
                <w:lang w:val="el-GR"/>
              </w:rPr>
            </w:pPr>
            <w:r w:rsidRPr="006C41A4">
              <w:t>100</w:t>
            </w:r>
          </w:p>
        </w:tc>
        <w:tc>
          <w:tcPr>
            <w:tcW w:w="1647" w:type="dxa"/>
            <w:shd w:val="clear" w:color="auto" w:fill="auto"/>
            <w:noWrap/>
            <w:vAlign w:val="bottom"/>
          </w:tcPr>
          <w:p w:rsidR="006A1E71" w:rsidRPr="006E737A" w:rsidRDefault="006A1E71" w:rsidP="00F43E60">
            <w:pPr>
              <w:rPr>
                <w:b/>
                <w:lang w:val="el-GR"/>
              </w:rPr>
            </w:pPr>
          </w:p>
        </w:tc>
        <w:tc>
          <w:tcPr>
            <w:tcW w:w="2401" w:type="dxa"/>
            <w:shd w:val="clear" w:color="auto" w:fill="auto"/>
            <w:vAlign w:val="bottom"/>
          </w:tcPr>
          <w:p w:rsidR="006A1E71" w:rsidRPr="006E737A" w:rsidRDefault="006A1E71" w:rsidP="00F43E60">
            <w:pPr>
              <w:rPr>
                <w:b/>
                <w:lang w:val="el-GR"/>
              </w:rPr>
            </w:pPr>
          </w:p>
        </w:tc>
      </w:tr>
      <w:tr w:rsidR="006A1E71" w:rsidRPr="006E737A" w:rsidTr="00F43E60">
        <w:trPr>
          <w:trHeight w:val="1081"/>
          <w:jc w:val="center"/>
        </w:trPr>
        <w:tc>
          <w:tcPr>
            <w:tcW w:w="4964" w:type="dxa"/>
            <w:shd w:val="clear" w:color="auto" w:fill="auto"/>
          </w:tcPr>
          <w:p w:rsidR="006A1E71" w:rsidRPr="006E737A" w:rsidRDefault="006A1E71" w:rsidP="00F43E60">
            <w:pPr>
              <w:rPr>
                <w:lang w:val="el-GR"/>
              </w:rPr>
            </w:pPr>
            <w:r w:rsidRPr="00F11475">
              <w:rPr>
                <w:lang w:val="el-GR"/>
              </w:rPr>
              <w:t>Πλαστικοί τροχήλατοι Εξωτερικοί κάδοι βιοαποβλήτων χωρητικότητας 1.100 λίτρων (</w:t>
            </w:r>
            <w:r w:rsidRPr="0013116B">
              <w:t>Lt</w:t>
            </w:r>
            <w:r w:rsidRPr="00F11475">
              <w:rPr>
                <w:lang w:val="el-GR"/>
              </w:rPr>
              <w:t>)</w:t>
            </w:r>
          </w:p>
        </w:tc>
        <w:tc>
          <w:tcPr>
            <w:tcW w:w="900" w:type="dxa"/>
            <w:shd w:val="clear" w:color="auto" w:fill="auto"/>
            <w:noWrap/>
          </w:tcPr>
          <w:p w:rsidR="006A1E71" w:rsidRPr="006E737A" w:rsidRDefault="006A1E71" w:rsidP="00F43E60">
            <w:pPr>
              <w:rPr>
                <w:lang w:val="el-GR"/>
              </w:rPr>
            </w:pPr>
            <w:proofErr w:type="gramStart"/>
            <w:r w:rsidRPr="0013116B">
              <w:t>τεμ</w:t>
            </w:r>
            <w:proofErr w:type="gramEnd"/>
            <w:r w:rsidRPr="0013116B">
              <w:t>.</w:t>
            </w:r>
          </w:p>
        </w:tc>
        <w:tc>
          <w:tcPr>
            <w:tcW w:w="1336" w:type="dxa"/>
            <w:shd w:val="clear" w:color="auto" w:fill="auto"/>
          </w:tcPr>
          <w:p w:rsidR="006A1E71" w:rsidRPr="006E737A" w:rsidRDefault="006A1E71" w:rsidP="00F43E60">
            <w:pPr>
              <w:rPr>
                <w:lang w:val="el-GR"/>
              </w:rPr>
            </w:pPr>
            <w:r w:rsidRPr="0013116B">
              <w:t>6</w:t>
            </w:r>
          </w:p>
        </w:tc>
        <w:tc>
          <w:tcPr>
            <w:tcW w:w="1647" w:type="dxa"/>
            <w:shd w:val="clear" w:color="auto" w:fill="auto"/>
            <w:noWrap/>
            <w:vAlign w:val="bottom"/>
          </w:tcPr>
          <w:p w:rsidR="006A1E71" w:rsidRPr="006E737A" w:rsidRDefault="006A1E71" w:rsidP="00F43E60">
            <w:pPr>
              <w:rPr>
                <w:b/>
                <w:lang w:val="el-GR"/>
              </w:rPr>
            </w:pPr>
          </w:p>
        </w:tc>
        <w:tc>
          <w:tcPr>
            <w:tcW w:w="2401" w:type="dxa"/>
            <w:shd w:val="clear" w:color="auto" w:fill="auto"/>
            <w:vAlign w:val="bottom"/>
          </w:tcPr>
          <w:p w:rsidR="006A1E71" w:rsidRPr="006E737A" w:rsidRDefault="006A1E71" w:rsidP="00F43E60">
            <w:pPr>
              <w:rPr>
                <w:b/>
                <w:lang w:val="el-GR"/>
              </w:rPr>
            </w:pPr>
          </w:p>
        </w:tc>
      </w:tr>
      <w:tr w:rsidR="006A1E71" w:rsidRPr="006E737A" w:rsidTr="00F43E60">
        <w:trPr>
          <w:trHeight w:val="1081"/>
          <w:jc w:val="center"/>
        </w:trPr>
        <w:tc>
          <w:tcPr>
            <w:tcW w:w="4964" w:type="dxa"/>
            <w:shd w:val="clear" w:color="auto" w:fill="auto"/>
          </w:tcPr>
          <w:p w:rsidR="006A1E71" w:rsidRPr="006E737A" w:rsidRDefault="006A1E71" w:rsidP="00F43E60">
            <w:pPr>
              <w:rPr>
                <w:lang w:val="el-GR"/>
              </w:rPr>
            </w:pPr>
            <w:r w:rsidRPr="00D139CE">
              <w:rPr>
                <w:b/>
                <w:lang w:val="el-GR"/>
              </w:rPr>
              <w:t>(Ομάδα Ε’)</w:t>
            </w:r>
            <w:r>
              <w:rPr>
                <w:lang w:val="el-GR"/>
              </w:rPr>
              <w:t xml:space="preserve"> </w:t>
            </w:r>
            <w:r w:rsidRPr="00F11475">
              <w:rPr>
                <w:lang w:val="el-GR"/>
              </w:rPr>
              <w:t xml:space="preserve">Οικιακός </w:t>
            </w:r>
            <w:proofErr w:type="spellStart"/>
            <w:r w:rsidRPr="00F11475">
              <w:rPr>
                <w:lang w:val="el-GR"/>
              </w:rPr>
              <w:t>κομποστοποιητής</w:t>
            </w:r>
            <w:proofErr w:type="spellEnd"/>
            <w:r w:rsidRPr="00F11475">
              <w:rPr>
                <w:lang w:val="el-GR"/>
              </w:rPr>
              <w:t xml:space="preserve"> χωρητικότητας ~300 λίτρων (</w:t>
            </w:r>
            <w:r w:rsidRPr="00E70B71">
              <w:t>Lt</w:t>
            </w:r>
            <w:r w:rsidRPr="00F11475">
              <w:rPr>
                <w:lang w:val="el-GR"/>
              </w:rPr>
              <w:t>) με παρελκόμενο αναδευτήρα χειρός</w:t>
            </w:r>
          </w:p>
        </w:tc>
        <w:tc>
          <w:tcPr>
            <w:tcW w:w="900" w:type="dxa"/>
            <w:shd w:val="clear" w:color="auto" w:fill="auto"/>
            <w:noWrap/>
          </w:tcPr>
          <w:p w:rsidR="006A1E71" w:rsidRPr="006E737A" w:rsidRDefault="006A1E71" w:rsidP="00F43E60">
            <w:pPr>
              <w:rPr>
                <w:lang w:val="el-GR"/>
              </w:rPr>
            </w:pPr>
            <w:proofErr w:type="gramStart"/>
            <w:r w:rsidRPr="00E70B71">
              <w:t>τεμ</w:t>
            </w:r>
            <w:proofErr w:type="gramEnd"/>
            <w:r w:rsidRPr="00E70B71">
              <w:t>.</w:t>
            </w:r>
          </w:p>
        </w:tc>
        <w:tc>
          <w:tcPr>
            <w:tcW w:w="1336" w:type="dxa"/>
            <w:shd w:val="clear" w:color="auto" w:fill="auto"/>
          </w:tcPr>
          <w:p w:rsidR="006A1E71" w:rsidRPr="006E737A" w:rsidRDefault="006A1E71" w:rsidP="00F43E60">
            <w:pPr>
              <w:rPr>
                <w:lang w:val="el-GR"/>
              </w:rPr>
            </w:pPr>
            <w:r w:rsidRPr="00E70B71">
              <w:t>1.413</w:t>
            </w:r>
          </w:p>
        </w:tc>
        <w:tc>
          <w:tcPr>
            <w:tcW w:w="1647" w:type="dxa"/>
            <w:shd w:val="clear" w:color="auto" w:fill="auto"/>
            <w:noWrap/>
            <w:vAlign w:val="bottom"/>
          </w:tcPr>
          <w:p w:rsidR="006A1E71" w:rsidRPr="006E737A" w:rsidRDefault="006A1E71" w:rsidP="00F43E60">
            <w:pPr>
              <w:rPr>
                <w:b/>
                <w:lang w:val="el-GR"/>
              </w:rPr>
            </w:pPr>
          </w:p>
        </w:tc>
        <w:tc>
          <w:tcPr>
            <w:tcW w:w="2401" w:type="dxa"/>
            <w:shd w:val="clear" w:color="auto" w:fill="auto"/>
            <w:vAlign w:val="bottom"/>
          </w:tcPr>
          <w:p w:rsidR="006A1E71" w:rsidRPr="006E737A" w:rsidRDefault="006A1E71" w:rsidP="00F43E60">
            <w:pPr>
              <w:rPr>
                <w:b/>
                <w:lang w:val="el-GR"/>
              </w:rPr>
            </w:pPr>
          </w:p>
        </w:tc>
      </w:tr>
      <w:tr w:rsidR="006A1E71" w:rsidRPr="006E737A" w:rsidTr="00F43E60">
        <w:trPr>
          <w:trHeight w:val="300"/>
          <w:jc w:val="center"/>
        </w:trPr>
        <w:tc>
          <w:tcPr>
            <w:tcW w:w="4964" w:type="dxa"/>
            <w:shd w:val="clear" w:color="auto" w:fill="auto"/>
            <w:noWrap/>
            <w:vAlign w:val="bottom"/>
            <w:hideMark/>
          </w:tcPr>
          <w:p w:rsidR="006A1E71" w:rsidRPr="006E737A" w:rsidRDefault="006A1E71" w:rsidP="00F43E60">
            <w:pPr>
              <w:rPr>
                <w:b/>
                <w:lang w:val="el-GR"/>
              </w:rPr>
            </w:pPr>
          </w:p>
        </w:tc>
        <w:tc>
          <w:tcPr>
            <w:tcW w:w="900" w:type="dxa"/>
            <w:shd w:val="clear" w:color="auto" w:fill="auto"/>
            <w:vAlign w:val="bottom"/>
          </w:tcPr>
          <w:p w:rsidR="006A1E71" w:rsidRPr="006E737A" w:rsidRDefault="006A1E71" w:rsidP="00F43E60">
            <w:pPr>
              <w:rPr>
                <w:b/>
                <w:lang w:val="el-GR"/>
              </w:rPr>
            </w:pPr>
          </w:p>
        </w:tc>
        <w:tc>
          <w:tcPr>
            <w:tcW w:w="1336" w:type="dxa"/>
            <w:shd w:val="clear" w:color="auto" w:fill="auto"/>
            <w:vAlign w:val="bottom"/>
          </w:tcPr>
          <w:p w:rsidR="006A1E71" w:rsidRPr="006E737A" w:rsidRDefault="006A1E71" w:rsidP="00F43E60">
            <w:pPr>
              <w:rPr>
                <w:b/>
                <w:lang w:val="el-GR"/>
              </w:rPr>
            </w:pPr>
          </w:p>
        </w:tc>
        <w:tc>
          <w:tcPr>
            <w:tcW w:w="1647" w:type="dxa"/>
            <w:shd w:val="clear" w:color="auto" w:fill="auto"/>
            <w:vAlign w:val="bottom"/>
          </w:tcPr>
          <w:p w:rsidR="006A1E71" w:rsidRPr="006E737A" w:rsidRDefault="006A1E71" w:rsidP="00F43E60">
            <w:pPr>
              <w:rPr>
                <w:b/>
                <w:lang w:val="el-GR"/>
              </w:rPr>
            </w:pPr>
            <w:r w:rsidRPr="006E737A">
              <w:rPr>
                <w:b/>
                <w:lang w:val="el-GR"/>
              </w:rPr>
              <w:t>Καθαρή αξία</w:t>
            </w:r>
          </w:p>
        </w:tc>
        <w:tc>
          <w:tcPr>
            <w:tcW w:w="2401" w:type="dxa"/>
            <w:shd w:val="clear" w:color="auto" w:fill="auto"/>
            <w:noWrap/>
            <w:vAlign w:val="bottom"/>
            <w:hideMark/>
          </w:tcPr>
          <w:p w:rsidR="006A1E71" w:rsidRPr="006E737A" w:rsidRDefault="006A1E71" w:rsidP="00F43E60">
            <w:pPr>
              <w:rPr>
                <w:b/>
                <w:lang w:val="el-GR"/>
              </w:rPr>
            </w:pPr>
            <w:r w:rsidRPr="006E737A">
              <w:rPr>
                <w:b/>
                <w:lang w:val="el-GR"/>
              </w:rPr>
              <w:t> </w:t>
            </w:r>
          </w:p>
        </w:tc>
      </w:tr>
      <w:tr w:rsidR="006A1E71" w:rsidRPr="006E737A" w:rsidTr="00F43E60">
        <w:trPr>
          <w:trHeight w:val="300"/>
          <w:jc w:val="center"/>
        </w:trPr>
        <w:tc>
          <w:tcPr>
            <w:tcW w:w="4964" w:type="dxa"/>
            <w:tcBorders>
              <w:bottom w:val="single" w:sz="4" w:space="0" w:color="auto"/>
            </w:tcBorders>
            <w:shd w:val="clear" w:color="auto" w:fill="auto"/>
            <w:noWrap/>
            <w:vAlign w:val="bottom"/>
            <w:hideMark/>
          </w:tcPr>
          <w:p w:rsidR="006A1E71" w:rsidRPr="006E737A" w:rsidRDefault="006A1E71" w:rsidP="00F43E60">
            <w:pPr>
              <w:rPr>
                <w:b/>
                <w:lang w:val="el-GR"/>
              </w:rPr>
            </w:pPr>
          </w:p>
        </w:tc>
        <w:tc>
          <w:tcPr>
            <w:tcW w:w="900" w:type="dxa"/>
            <w:tcBorders>
              <w:bottom w:val="single" w:sz="4" w:space="0" w:color="auto"/>
            </w:tcBorders>
            <w:shd w:val="clear" w:color="auto" w:fill="auto"/>
            <w:vAlign w:val="bottom"/>
          </w:tcPr>
          <w:p w:rsidR="006A1E71" w:rsidRPr="006E737A" w:rsidRDefault="006A1E71" w:rsidP="00F43E60">
            <w:pPr>
              <w:rPr>
                <w:b/>
                <w:lang w:val="el-GR"/>
              </w:rPr>
            </w:pPr>
          </w:p>
        </w:tc>
        <w:tc>
          <w:tcPr>
            <w:tcW w:w="1336" w:type="dxa"/>
            <w:tcBorders>
              <w:bottom w:val="single" w:sz="4" w:space="0" w:color="auto"/>
            </w:tcBorders>
            <w:shd w:val="clear" w:color="auto" w:fill="auto"/>
            <w:vAlign w:val="bottom"/>
          </w:tcPr>
          <w:p w:rsidR="006A1E71" w:rsidRPr="006E737A" w:rsidRDefault="006A1E71" w:rsidP="00F43E60">
            <w:pPr>
              <w:rPr>
                <w:b/>
                <w:lang w:val="el-GR"/>
              </w:rPr>
            </w:pPr>
          </w:p>
        </w:tc>
        <w:tc>
          <w:tcPr>
            <w:tcW w:w="1647" w:type="dxa"/>
            <w:tcBorders>
              <w:bottom w:val="single" w:sz="4" w:space="0" w:color="auto"/>
            </w:tcBorders>
            <w:shd w:val="clear" w:color="auto" w:fill="auto"/>
            <w:vAlign w:val="bottom"/>
          </w:tcPr>
          <w:p w:rsidR="006A1E71" w:rsidRPr="006E737A" w:rsidRDefault="006A1E71" w:rsidP="00F43E60">
            <w:pPr>
              <w:rPr>
                <w:b/>
                <w:lang w:val="el-GR"/>
              </w:rPr>
            </w:pPr>
            <w:r w:rsidRPr="006E737A">
              <w:rPr>
                <w:b/>
                <w:lang w:val="el-GR"/>
              </w:rPr>
              <w:t>Αξία ΦΠΑ 24%</w:t>
            </w:r>
          </w:p>
        </w:tc>
        <w:tc>
          <w:tcPr>
            <w:tcW w:w="2401" w:type="dxa"/>
            <w:tcBorders>
              <w:bottom w:val="single" w:sz="4" w:space="0" w:color="auto"/>
            </w:tcBorders>
            <w:shd w:val="clear" w:color="auto" w:fill="auto"/>
            <w:noWrap/>
            <w:vAlign w:val="bottom"/>
            <w:hideMark/>
          </w:tcPr>
          <w:p w:rsidR="006A1E71" w:rsidRPr="006E737A" w:rsidRDefault="006A1E71" w:rsidP="00F43E60">
            <w:pPr>
              <w:rPr>
                <w:b/>
                <w:lang w:val="el-GR"/>
              </w:rPr>
            </w:pPr>
            <w:r w:rsidRPr="006E737A">
              <w:rPr>
                <w:b/>
                <w:lang w:val="el-GR"/>
              </w:rPr>
              <w:t> </w:t>
            </w:r>
          </w:p>
        </w:tc>
      </w:tr>
      <w:tr w:rsidR="006A1E71" w:rsidRPr="006E737A" w:rsidTr="00F43E60">
        <w:trPr>
          <w:trHeight w:val="300"/>
          <w:jc w:val="center"/>
        </w:trPr>
        <w:tc>
          <w:tcPr>
            <w:tcW w:w="4964" w:type="dxa"/>
            <w:tcBorders>
              <w:bottom w:val="single" w:sz="4" w:space="0" w:color="auto"/>
            </w:tcBorders>
            <w:shd w:val="clear" w:color="auto" w:fill="auto"/>
            <w:noWrap/>
            <w:vAlign w:val="bottom"/>
            <w:hideMark/>
          </w:tcPr>
          <w:p w:rsidR="006A1E71" w:rsidRPr="006E737A" w:rsidRDefault="006A1E71" w:rsidP="00F43E60">
            <w:pPr>
              <w:rPr>
                <w:b/>
                <w:bCs/>
                <w:lang w:val="el-GR"/>
              </w:rPr>
            </w:pPr>
          </w:p>
        </w:tc>
        <w:tc>
          <w:tcPr>
            <w:tcW w:w="900" w:type="dxa"/>
            <w:tcBorders>
              <w:bottom w:val="single" w:sz="4" w:space="0" w:color="auto"/>
            </w:tcBorders>
            <w:shd w:val="clear" w:color="auto" w:fill="auto"/>
            <w:vAlign w:val="bottom"/>
          </w:tcPr>
          <w:p w:rsidR="006A1E71" w:rsidRPr="006E737A" w:rsidRDefault="006A1E71" w:rsidP="00F43E60">
            <w:pPr>
              <w:rPr>
                <w:b/>
                <w:bCs/>
                <w:lang w:val="el-GR"/>
              </w:rPr>
            </w:pPr>
          </w:p>
        </w:tc>
        <w:tc>
          <w:tcPr>
            <w:tcW w:w="1336" w:type="dxa"/>
            <w:tcBorders>
              <w:bottom w:val="single" w:sz="4" w:space="0" w:color="auto"/>
            </w:tcBorders>
            <w:shd w:val="clear" w:color="auto" w:fill="auto"/>
            <w:vAlign w:val="bottom"/>
          </w:tcPr>
          <w:p w:rsidR="006A1E71" w:rsidRPr="006E737A" w:rsidRDefault="006A1E71" w:rsidP="00F43E60">
            <w:pPr>
              <w:rPr>
                <w:b/>
                <w:bCs/>
                <w:lang w:val="el-GR"/>
              </w:rPr>
            </w:pPr>
          </w:p>
        </w:tc>
        <w:tc>
          <w:tcPr>
            <w:tcW w:w="1647" w:type="dxa"/>
            <w:tcBorders>
              <w:bottom w:val="single" w:sz="4" w:space="0" w:color="auto"/>
            </w:tcBorders>
            <w:shd w:val="clear" w:color="auto" w:fill="auto"/>
            <w:vAlign w:val="bottom"/>
          </w:tcPr>
          <w:p w:rsidR="006A1E71" w:rsidRPr="006E737A" w:rsidRDefault="006A1E71" w:rsidP="00F43E60">
            <w:pPr>
              <w:rPr>
                <w:b/>
                <w:bCs/>
                <w:lang w:val="el-GR"/>
              </w:rPr>
            </w:pPr>
            <w:r w:rsidRPr="006E737A">
              <w:rPr>
                <w:b/>
                <w:bCs/>
                <w:lang w:val="el-GR"/>
              </w:rPr>
              <w:t>Προσφερόμενη Τελική Αξία</w:t>
            </w:r>
          </w:p>
        </w:tc>
        <w:tc>
          <w:tcPr>
            <w:tcW w:w="2401" w:type="dxa"/>
            <w:tcBorders>
              <w:bottom w:val="single" w:sz="4" w:space="0" w:color="auto"/>
            </w:tcBorders>
            <w:shd w:val="clear" w:color="auto" w:fill="auto"/>
            <w:noWrap/>
            <w:vAlign w:val="bottom"/>
            <w:hideMark/>
          </w:tcPr>
          <w:p w:rsidR="006A1E71" w:rsidRPr="006E737A" w:rsidRDefault="006A1E71" w:rsidP="00F43E60">
            <w:pPr>
              <w:rPr>
                <w:b/>
                <w:bCs/>
                <w:lang w:val="el-GR"/>
              </w:rPr>
            </w:pPr>
            <w:r w:rsidRPr="006E737A">
              <w:rPr>
                <w:b/>
                <w:bCs/>
                <w:lang w:val="el-GR"/>
              </w:rPr>
              <w:t> </w:t>
            </w:r>
          </w:p>
        </w:tc>
      </w:tr>
      <w:tr w:rsidR="006A1E71" w:rsidRPr="006E737A" w:rsidTr="00F43E60">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rsidR="006A1E71" w:rsidRPr="006E737A" w:rsidRDefault="006A1E71" w:rsidP="00F43E60">
            <w:pPr>
              <w:rPr>
                <w:b/>
                <w:lang w:val="el-GR"/>
              </w:rPr>
            </w:pPr>
          </w:p>
          <w:p w:rsidR="006A1E71" w:rsidRPr="006E737A" w:rsidRDefault="006A1E71" w:rsidP="00F43E60">
            <w:pPr>
              <w:rPr>
                <w:b/>
                <w:lang w:val="el-GR"/>
              </w:rPr>
            </w:pPr>
          </w:p>
        </w:tc>
      </w:tr>
      <w:tr w:rsidR="006A1E71" w:rsidRPr="006E737A" w:rsidTr="00F43E60">
        <w:trPr>
          <w:trHeight w:val="300"/>
          <w:jc w:val="center"/>
        </w:trPr>
        <w:tc>
          <w:tcPr>
            <w:tcW w:w="11248" w:type="dxa"/>
            <w:gridSpan w:val="5"/>
            <w:tcBorders>
              <w:top w:val="nil"/>
              <w:left w:val="nil"/>
              <w:bottom w:val="nil"/>
              <w:right w:val="nil"/>
            </w:tcBorders>
            <w:shd w:val="clear" w:color="auto" w:fill="auto"/>
            <w:noWrap/>
            <w:vAlign w:val="bottom"/>
          </w:tcPr>
          <w:p w:rsidR="006A1E71" w:rsidRPr="006E737A" w:rsidRDefault="006A1E71" w:rsidP="00F43E60">
            <w:pPr>
              <w:jc w:val="center"/>
              <w:rPr>
                <w:b/>
                <w:lang w:val="en-US"/>
              </w:rPr>
            </w:pPr>
            <w:r w:rsidRPr="006E737A">
              <w:rPr>
                <w:b/>
                <w:bCs/>
              </w:rPr>
              <w:t>ΗΜΕΡΟΜΗΝΙΑ, …</w:t>
            </w:r>
            <w:proofErr w:type="gramStart"/>
            <w:r w:rsidRPr="006E737A">
              <w:rPr>
                <w:b/>
                <w:bCs/>
              </w:rPr>
              <w:t>./</w:t>
            </w:r>
            <w:proofErr w:type="gramEnd"/>
            <w:r w:rsidRPr="006E737A">
              <w:rPr>
                <w:b/>
                <w:bCs/>
              </w:rPr>
              <w:t>…../……</w:t>
            </w:r>
          </w:p>
          <w:p w:rsidR="006A1E71" w:rsidRPr="006E737A" w:rsidRDefault="006A1E71" w:rsidP="00F43E60">
            <w:pPr>
              <w:jc w:val="center"/>
              <w:rPr>
                <w:b/>
                <w:lang w:val="en-US"/>
              </w:rPr>
            </w:pPr>
          </w:p>
        </w:tc>
      </w:tr>
      <w:tr w:rsidR="006A1E71" w:rsidRPr="006E737A" w:rsidTr="00F43E60">
        <w:trPr>
          <w:trHeight w:val="300"/>
          <w:jc w:val="center"/>
        </w:trPr>
        <w:tc>
          <w:tcPr>
            <w:tcW w:w="11248" w:type="dxa"/>
            <w:gridSpan w:val="5"/>
            <w:tcBorders>
              <w:top w:val="nil"/>
              <w:left w:val="nil"/>
              <w:bottom w:val="nil"/>
              <w:right w:val="nil"/>
            </w:tcBorders>
            <w:shd w:val="clear" w:color="auto" w:fill="auto"/>
            <w:noWrap/>
            <w:vAlign w:val="bottom"/>
          </w:tcPr>
          <w:p w:rsidR="006A1E71" w:rsidRPr="006E737A" w:rsidRDefault="006A1E71" w:rsidP="00F43E60">
            <w:pPr>
              <w:jc w:val="center"/>
              <w:rPr>
                <w:b/>
                <w:lang w:val="en-US"/>
              </w:rPr>
            </w:pPr>
          </w:p>
        </w:tc>
      </w:tr>
      <w:tr w:rsidR="006A1E71" w:rsidRPr="006E737A" w:rsidTr="00F43E60">
        <w:trPr>
          <w:trHeight w:val="300"/>
          <w:jc w:val="center"/>
        </w:trPr>
        <w:tc>
          <w:tcPr>
            <w:tcW w:w="11248" w:type="dxa"/>
            <w:gridSpan w:val="5"/>
            <w:tcBorders>
              <w:top w:val="nil"/>
              <w:left w:val="nil"/>
              <w:bottom w:val="nil"/>
              <w:right w:val="nil"/>
            </w:tcBorders>
            <w:shd w:val="clear" w:color="auto" w:fill="auto"/>
            <w:noWrap/>
            <w:vAlign w:val="bottom"/>
          </w:tcPr>
          <w:p w:rsidR="006A1E71" w:rsidRPr="006E737A" w:rsidRDefault="006A1E71" w:rsidP="00F43E60">
            <w:pPr>
              <w:jc w:val="center"/>
              <w:rPr>
                <w:b/>
                <w:lang w:val="en-US"/>
              </w:rPr>
            </w:pPr>
            <w:r w:rsidRPr="006E737A">
              <w:rPr>
                <w:b/>
              </w:rPr>
              <w:t>Ο  ΠΡΟΣΦΕΡΩΝ</w:t>
            </w:r>
          </w:p>
        </w:tc>
      </w:tr>
    </w:tbl>
    <w:p w:rsidR="006A1E71" w:rsidRPr="006E737A" w:rsidRDefault="006A1E71" w:rsidP="006A1E71">
      <w:pPr>
        <w:rPr>
          <w:b/>
        </w:rPr>
      </w:pPr>
    </w:p>
    <w:p w:rsidR="00536FA1" w:rsidRDefault="00536FA1"/>
    <w:sectPr w:rsidR="00536FA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E71"/>
    <w:rsid w:val="00536FA1"/>
    <w:rsid w:val="006A1E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71"/>
    <w:pPr>
      <w:suppressAutoHyphens/>
      <w:spacing w:after="120" w:line="240" w:lineRule="auto"/>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71"/>
    <w:pPr>
      <w:suppressAutoHyphens/>
      <w:spacing w:after="120" w:line="240" w:lineRule="auto"/>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250</Words>
  <Characters>1352</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ΑΓΓΕΛΟΣ ΠΕΤΣΙΜΕΡΗΣ</dc:creator>
  <cp:lastModifiedBy>ΑΓΓΕΛΟΣ ΠΕΤΣΙΜΕΡΗΣ</cp:lastModifiedBy>
  <cp:revision>1</cp:revision>
  <dcterms:created xsi:type="dcterms:W3CDTF">2022-10-10T09:50:00Z</dcterms:created>
  <dcterms:modified xsi:type="dcterms:W3CDTF">2022-10-10T09:52:00Z</dcterms:modified>
</cp:coreProperties>
</file>