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772" w:rsidRDefault="003D7772" w:rsidP="00102891">
      <w:pPr>
        <w:rPr>
          <w:b/>
          <w:sz w:val="24"/>
          <w:szCs w:val="24"/>
          <w:u w:val="single"/>
        </w:rPr>
      </w:pPr>
      <w:bookmarkStart w:id="0" w:name="_GoBack"/>
      <w:bookmarkEnd w:id="0"/>
    </w:p>
    <w:p w:rsidR="003D7772" w:rsidRDefault="003D7772" w:rsidP="001028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ΠΡΟΣΦΟΡΑ</w:t>
      </w:r>
    </w:p>
    <w:p w:rsidR="003D7772" w:rsidRDefault="003D7772" w:rsidP="003D7772">
      <w:pPr>
        <w:jc w:val="center"/>
        <w:rPr>
          <w:b/>
          <w:sz w:val="24"/>
          <w:szCs w:val="24"/>
        </w:rPr>
      </w:pPr>
    </w:p>
    <w:p w:rsidR="008A7805" w:rsidRDefault="008A7805" w:rsidP="003D7772">
      <w:pPr>
        <w:jc w:val="center"/>
        <w:rPr>
          <w:b/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>Του:-----------------------------------------------------------------------------------------------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>ΕΔΡΑ:---------------------------------------------------------------------------------------------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>Οδός, Αριθμός ------------------------------------------------------------------------------------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>Τηλέφωνο------------------------------------------------</w:t>
      </w:r>
      <w:r>
        <w:rPr>
          <w:sz w:val="24"/>
          <w:szCs w:val="24"/>
          <w:lang w:val="en-US"/>
        </w:rPr>
        <w:t>FAX</w:t>
      </w:r>
      <w:r>
        <w:rPr>
          <w:sz w:val="24"/>
          <w:szCs w:val="24"/>
        </w:rPr>
        <w:t>------------------------------------</w:t>
      </w:r>
    </w:p>
    <w:p w:rsidR="00DB36D5" w:rsidRDefault="00DB36D5" w:rsidP="003D7772">
      <w:pPr>
        <w:rPr>
          <w:sz w:val="24"/>
          <w:szCs w:val="24"/>
        </w:rPr>
      </w:pPr>
    </w:p>
    <w:tbl>
      <w:tblPr>
        <w:tblW w:w="10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1919"/>
        <w:gridCol w:w="1309"/>
        <w:gridCol w:w="1526"/>
        <w:gridCol w:w="1801"/>
        <w:gridCol w:w="1823"/>
      </w:tblGrid>
      <w:tr w:rsidR="00522258" w:rsidRPr="007F0E62" w:rsidTr="00522258">
        <w:trPr>
          <w:trHeight w:val="510"/>
          <w:jc w:val="center"/>
        </w:trPr>
        <w:tc>
          <w:tcPr>
            <w:tcW w:w="2108" w:type="dxa"/>
            <w:shd w:val="clear" w:color="auto" w:fill="D9D9D9"/>
            <w:vAlign w:val="center"/>
            <w:hideMark/>
          </w:tcPr>
          <w:p w:rsidR="00522258" w:rsidRPr="007F0E62" w:rsidRDefault="00522258" w:rsidP="00EE444D">
            <w:pPr>
              <w:jc w:val="center"/>
              <w:rPr>
                <w:b/>
                <w:bCs/>
              </w:rPr>
            </w:pPr>
            <w:r w:rsidRPr="007F0E62">
              <w:rPr>
                <w:b/>
                <w:bCs/>
              </w:rPr>
              <w:t>ΠΕΡΙΓΡΑΦΗ ΔΑΠΑΝΗΣ</w:t>
            </w:r>
          </w:p>
        </w:tc>
        <w:tc>
          <w:tcPr>
            <w:tcW w:w="1919" w:type="dxa"/>
            <w:shd w:val="clear" w:color="auto" w:fill="D9D9D9"/>
            <w:vAlign w:val="center"/>
            <w:hideMark/>
          </w:tcPr>
          <w:p w:rsidR="00522258" w:rsidRPr="007F0E62" w:rsidRDefault="00522258" w:rsidP="00EE444D">
            <w:pPr>
              <w:jc w:val="center"/>
              <w:rPr>
                <w:b/>
                <w:bCs/>
              </w:rPr>
            </w:pPr>
            <w:r w:rsidRPr="007F0E62">
              <w:rPr>
                <w:b/>
                <w:bCs/>
              </w:rPr>
              <w:t>ΠΟΣΟΤΗΤΑ</w:t>
            </w:r>
          </w:p>
        </w:tc>
        <w:tc>
          <w:tcPr>
            <w:tcW w:w="1309" w:type="dxa"/>
            <w:shd w:val="clear" w:color="auto" w:fill="D9D9D9"/>
            <w:vAlign w:val="center"/>
            <w:hideMark/>
          </w:tcPr>
          <w:p w:rsidR="00522258" w:rsidRPr="007F0E62" w:rsidRDefault="00522258" w:rsidP="00EE444D">
            <w:pPr>
              <w:jc w:val="center"/>
              <w:rPr>
                <w:b/>
                <w:bCs/>
              </w:rPr>
            </w:pPr>
            <w:r w:rsidRPr="007F0E62">
              <w:rPr>
                <w:b/>
                <w:bCs/>
              </w:rPr>
              <w:t>ΤΥΠΟΣ</w:t>
            </w:r>
          </w:p>
        </w:tc>
        <w:tc>
          <w:tcPr>
            <w:tcW w:w="1526" w:type="dxa"/>
            <w:shd w:val="clear" w:color="auto" w:fill="D9D9D9"/>
            <w:vAlign w:val="center"/>
            <w:hideMark/>
          </w:tcPr>
          <w:p w:rsidR="00522258" w:rsidRPr="007F0E62" w:rsidRDefault="00522258" w:rsidP="00EE444D">
            <w:pPr>
              <w:jc w:val="center"/>
              <w:rPr>
                <w:b/>
                <w:bCs/>
              </w:rPr>
            </w:pPr>
            <w:r w:rsidRPr="007F0E62">
              <w:rPr>
                <w:b/>
                <w:bCs/>
              </w:rPr>
              <w:t xml:space="preserve">ΚΟΣΤΟΣ </w:t>
            </w:r>
            <w:r w:rsidRPr="007F0E62">
              <w:rPr>
                <w:b/>
                <w:bCs/>
              </w:rPr>
              <w:br/>
              <w:t>(χωρίς ΦΠΑ)</w:t>
            </w:r>
          </w:p>
        </w:tc>
        <w:tc>
          <w:tcPr>
            <w:tcW w:w="1801" w:type="dxa"/>
            <w:shd w:val="clear" w:color="auto" w:fill="D9D9D9"/>
            <w:vAlign w:val="center"/>
            <w:hideMark/>
          </w:tcPr>
          <w:p w:rsidR="00522258" w:rsidRPr="007F0E62" w:rsidRDefault="00522258" w:rsidP="00EE444D">
            <w:pPr>
              <w:jc w:val="center"/>
              <w:rPr>
                <w:b/>
                <w:bCs/>
              </w:rPr>
            </w:pPr>
            <w:r w:rsidRPr="007F0E62">
              <w:rPr>
                <w:b/>
                <w:bCs/>
              </w:rPr>
              <w:t>ΦΠΑ (24%)</w:t>
            </w:r>
          </w:p>
        </w:tc>
        <w:tc>
          <w:tcPr>
            <w:tcW w:w="1823" w:type="dxa"/>
            <w:shd w:val="clear" w:color="auto" w:fill="D9D9D9"/>
            <w:vAlign w:val="center"/>
            <w:hideMark/>
          </w:tcPr>
          <w:p w:rsidR="00522258" w:rsidRPr="007F0E62" w:rsidRDefault="00522258" w:rsidP="00EE444D">
            <w:pPr>
              <w:jc w:val="center"/>
              <w:rPr>
                <w:b/>
                <w:bCs/>
              </w:rPr>
            </w:pPr>
            <w:r w:rsidRPr="007F0E62">
              <w:rPr>
                <w:b/>
                <w:bCs/>
              </w:rPr>
              <w:t>ΣΥΝΟΛΙΚΟ ΚΟΣΤΟΣ</w:t>
            </w:r>
          </w:p>
        </w:tc>
      </w:tr>
      <w:tr w:rsidR="00522258" w:rsidRPr="007F0E62" w:rsidTr="00522258">
        <w:trPr>
          <w:trHeight w:val="750"/>
          <w:jc w:val="center"/>
        </w:trPr>
        <w:tc>
          <w:tcPr>
            <w:tcW w:w="2108" w:type="dxa"/>
            <w:shd w:val="clear" w:color="auto" w:fill="auto"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Λογισμικό Διαχείρισης Ασύρματου Δικτύου</w:t>
            </w:r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Άδεια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01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23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</w:tr>
      <w:tr w:rsidR="00522258" w:rsidRPr="007F0E62" w:rsidTr="00522258">
        <w:trPr>
          <w:trHeight w:val="1463"/>
          <w:jc w:val="center"/>
        </w:trPr>
        <w:tc>
          <w:tcPr>
            <w:tcW w:w="2108" w:type="dxa"/>
            <w:shd w:val="clear" w:color="auto" w:fill="auto"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 xml:space="preserve">Εφαρμογή </w:t>
            </w:r>
            <w:proofErr w:type="spellStart"/>
            <w:r w:rsidRPr="007F0E62">
              <w:t>διαδραστικής</w:t>
            </w:r>
            <w:proofErr w:type="spellEnd"/>
            <w:r w:rsidRPr="007F0E62">
              <w:t xml:space="preserve"> επικοινωνίας και άμεσης πληροφόρησης τουριστών με χρήση ασύρματου δικτύου (</w:t>
            </w:r>
            <w:proofErr w:type="spellStart"/>
            <w:r w:rsidRPr="007F0E62">
              <w:t>WiFi</w:t>
            </w:r>
            <w:proofErr w:type="spellEnd"/>
            <w:r w:rsidRPr="007F0E62">
              <w:t xml:space="preserve">) με το μοντέλο </w:t>
            </w:r>
            <w:proofErr w:type="spellStart"/>
            <w:r w:rsidRPr="007F0E62">
              <w:t>SaaS</w:t>
            </w:r>
            <w:proofErr w:type="spellEnd"/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12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Μήνες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01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23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</w:tr>
      <w:tr w:rsidR="00522258" w:rsidRPr="007F0E62" w:rsidTr="00522258">
        <w:trPr>
          <w:trHeight w:val="769"/>
          <w:jc w:val="center"/>
        </w:trPr>
        <w:tc>
          <w:tcPr>
            <w:tcW w:w="2108" w:type="dxa"/>
            <w:shd w:val="clear" w:color="auto" w:fill="auto"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 xml:space="preserve">Μονάδα </w:t>
            </w:r>
            <w:proofErr w:type="spellStart"/>
            <w:r w:rsidRPr="007F0E62">
              <w:t>Wifi</w:t>
            </w:r>
            <w:proofErr w:type="spellEnd"/>
            <w:r w:rsidRPr="007F0E62">
              <w:t xml:space="preserve"> UAP </w:t>
            </w:r>
            <w:proofErr w:type="spellStart"/>
            <w:r w:rsidRPr="007F0E62">
              <w:t>outdoor</w:t>
            </w:r>
            <w:proofErr w:type="spellEnd"/>
            <w:r w:rsidRPr="007F0E62">
              <w:t xml:space="preserve"> [2,4 και 5GHz]</w:t>
            </w:r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Τεμάχια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01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23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</w:tr>
      <w:tr w:rsidR="00522258" w:rsidRPr="007F0E62" w:rsidTr="00522258">
        <w:trPr>
          <w:trHeight w:val="720"/>
          <w:jc w:val="center"/>
        </w:trPr>
        <w:tc>
          <w:tcPr>
            <w:tcW w:w="2108" w:type="dxa"/>
            <w:shd w:val="clear" w:color="auto" w:fill="auto"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 xml:space="preserve">Καλώδιο, </w:t>
            </w:r>
            <w:proofErr w:type="spellStart"/>
            <w:r w:rsidRPr="007F0E62">
              <w:t>Connector</w:t>
            </w:r>
            <w:proofErr w:type="spellEnd"/>
            <w:r w:rsidRPr="007F0E62">
              <w:t xml:space="preserve">, </w:t>
            </w:r>
            <w:proofErr w:type="spellStart"/>
            <w:r w:rsidRPr="007F0E62">
              <w:t>PoE</w:t>
            </w:r>
            <w:proofErr w:type="spellEnd"/>
            <w:r w:rsidRPr="007F0E62">
              <w:t>. κλπ.</w:t>
            </w:r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Τεμάχια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01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23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</w:tr>
      <w:tr w:rsidR="00522258" w:rsidRPr="007F0E62" w:rsidTr="00522258">
        <w:trPr>
          <w:trHeight w:val="885"/>
          <w:jc w:val="center"/>
        </w:trPr>
        <w:tc>
          <w:tcPr>
            <w:tcW w:w="2108" w:type="dxa"/>
            <w:shd w:val="clear" w:color="auto" w:fill="auto"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Σημεία στέγασης (Ιστός + αντηρίδες + στηρίγματα)</w:t>
            </w:r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Τεμάχια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01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23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</w:tr>
      <w:tr w:rsidR="00522258" w:rsidRPr="007F0E62" w:rsidTr="00522258">
        <w:trPr>
          <w:trHeight w:val="735"/>
          <w:jc w:val="center"/>
        </w:trPr>
        <w:tc>
          <w:tcPr>
            <w:tcW w:w="2108" w:type="dxa"/>
            <w:shd w:val="clear" w:color="auto" w:fill="auto"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Κέντρο διαχείρισης δικτύου -Υλικό (Μονάδα Server)</w:t>
            </w:r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Τεμάχια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01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23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</w:tr>
      <w:tr w:rsidR="00522258" w:rsidRPr="007F0E62" w:rsidTr="00522258">
        <w:trPr>
          <w:trHeight w:val="1485"/>
          <w:jc w:val="center"/>
        </w:trPr>
        <w:tc>
          <w:tcPr>
            <w:tcW w:w="2108" w:type="dxa"/>
            <w:shd w:val="clear" w:color="auto" w:fill="auto"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 xml:space="preserve">Κέντρο διαχείρισης δικτύου - Λογισμικό (Λειτουργικό Σύστημα Server, </w:t>
            </w:r>
            <w:proofErr w:type="spellStart"/>
            <w:r w:rsidRPr="007F0E62">
              <w:t>Firewalls</w:t>
            </w:r>
            <w:proofErr w:type="spellEnd"/>
            <w:r w:rsidRPr="007F0E62">
              <w:t>, Εφαρμογές)</w:t>
            </w:r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Τεμάχια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01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23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</w:tr>
      <w:tr w:rsidR="00522258" w:rsidRPr="007F0E62" w:rsidTr="00522258">
        <w:trPr>
          <w:trHeight w:val="1320"/>
          <w:jc w:val="center"/>
        </w:trPr>
        <w:tc>
          <w:tcPr>
            <w:tcW w:w="2108" w:type="dxa"/>
            <w:shd w:val="clear" w:color="auto" w:fill="auto"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Πινακίδες σήμανσης μαζί με την τοποθέτηση - εντοπισμός, σήμανση και τεκμηρίωση των αξιοθέατων</w:t>
            </w:r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45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Τεμάχια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01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23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</w:tr>
      <w:tr w:rsidR="00522258" w:rsidRPr="007F0E62" w:rsidTr="00522258">
        <w:trPr>
          <w:trHeight w:val="769"/>
          <w:jc w:val="center"/>
        </w:trPr>
        <w:tc>
          <w:tcPr>
            <w:tcW w:w="2108" w:type="dxa"/>
            <w:shd w:val="clear" w:color="auto" w:fill="auto"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Υλικό αναπαραγωγής πολυμέσων (Έξυπνες συσκευές)</w:t>
            </w:r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5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Τεμάχια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01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23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</w:tr>
      <w:tr w:rsidR="00522258" w:rsidRPr="007F0E62" w:rsidTr="00522258">
        <w:trPr>
          <w:trHeight w:val="960"/>
          <w:jc w:val="center"/>
        </w:trPr>
        <w:tc>
          <w:tcPr>
            <w:tcW w:w="2108" w:type="dxa"/>
            <w:shd w:val="clear" w:color="auto" w:fill="auto"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lastRenderedPageBreak/>
              <w:t>Υλικό αναπαραγωγής πολυμέσων (VR γυαλιά συμβατά με έξυπνες συσκευές)</w:t>
            </w:r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5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Τεμάχια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01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23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</w:tr>
      <w:tr w:rsidR="00522258" w:rsidRPr="007F0E62" w:rsidTr="00522258">
        <w:trPr>
          <w:trHeight w:val="818"/>
          <w:jc w:val="center"/>
        </w:trPr>
        <w:tc>
          <w:tcPr>
            <w:tcW w:w="2108" w:type="dxa"/>
            <w:shd w:val="clear" w:color="auto" w:fill="auto"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proofErr w:type="spellStart"/>
            <w:r w:rsidRPr="007F0E62">
              <w:t>Beacons</w:t>
            </w:r>
            <w:proofErr w:type="spellEnd"/>
            <w:r w:rsidRPr="007F0E62">
              <w:t xml:space="preserve"> (Ραδιοφάρος)</w:t>
            </w:r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45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Τεμάχια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01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23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</w:tr>
      <w:tr w:rsidR="00522258" w:rsidRPr="007F0E62" w:rsidTr="00522258">
        <w:trPr>
          <w:trHeight w:val="563"/>
          <w:jc w:val="center"/>
        </w:trPr>
        <w:tc>
          <w:tcPr>
            <w:tcW w:w="2108" w:type="dxa"/>
            <w:shd w:val="clear" w:color="auto" w:fill="auto"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 xml:space="preserve">QR </w:t>
            </w:r>
            <w:proofErr w:type="spellStart"/>
            <w:r w:rsidRPr="007F0E62">
              <w:t>Tags</w:t>
            </w:r>
            <w:proofErr w:type="spellEnd"/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45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Τεμάχια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01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23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</w:tr>
      <w:tr w:rsidR="00522258" w:rsidRPr="007F0E62" w:rsidTr="00522258">
        <w:trPr>
          <w:trHeight w:val="1530"/>
          <w:jc w:val="center"/>
        </w:trPr>
        <w:tc>
          <w:tcPr>
            <w:tcW w:w="2108" w:type="dxa"/>
            <w:shd w:val="clear" w:color="auto" w:fill="auto"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Υπηρεσίες παραμετροποίησης, εγκατάστασης, θέσης σε λειτουργία (</w:t>
            </w:r>
            <w:proofErr w:type="spellStart"/>
            <w:r w:rsidRPr="007F0E62">
              <w:t>commissioning</w:t>
            </w:r>
            <w:proofErr w:type="spellEnd"/>
            <w:r w:rsidRPr="007F0E62">
              <w:t xml:space="preserve">), δοκιμές, </w:t>
            </w:r>
            <w:proofErr w:type="spellStart"/>
            <w:r w:rsidRPr="007F0E62">
              <w:t>network</w:t>
            </w:r>
            <w:proofErr w:type="spellEnd"/>
            <w:r w:rsidRPr="007F0E62">
              <w:t xml:space="preserve"> </w:t>
            </w:r>
            <w:proofErr w:type="spellStart"/>
            <w:r w:rsidRPr="007F0E62">
              <w:t>integration</w:t>
            </w:r>
            <w:proofErr w:type="spellEnd"/>
            <w:r w:rsidRPr="007F0E62">
              <w:t xml:space="preserve">, δοκιμές παραλαβής συσκευών ασύρματης </w:t>
            </w:r>
            <w:proofErr w:type="spellStart"/>
            <w:r w:rsidRPr="007F0E62">
              <w:t>ευρυζωνικής</w:t>
            </w:r>
            <w:proofErr w:type="spellEnd"/>
            <w:r w:rsidRPr="007F0E62">
              <w:t xml:space="preserve"> πρόσβασης</w:t>
            </w:r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2.5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Α/Μ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01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23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</w:tr>
      <w:tr w:rsidR="00522258" w:rsidRPr="007F0E62" w:rsidTr="00522258">
        <w:trPr>
          <w:trHeight w:val="923"/>
          <w:jc w:val="center"/>
        </w:trPr>
        <w:tc>
          <w:tcPr>
            <w:tcW w:w="2108" w:type="dxa"/>
            <w:shd w:val="clear" w:color="auto" w:fill="auto"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Ανάπτυξη Διαδικτυακής Εφαρμογής περιήγησης και προβολής</w:t>
            </w:r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5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Α/Μ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01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23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</w:tr>
      <w:tr w:rsidR="00522258" w:rsidRPr="007F0E62" w:rsidTr="00522258">
        <w:trPr>
          <w:trHeight w:val="1020"/>
          <w:jc w:val="center"/>
        </w:trPr>
        <w:tc>
          <w:tcPr>
            <w:tcW w:w="2108" w:type="dxa"/>
            <w:shd w:val="clear" w:color="auto" w:fill="auto"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 xml:space="preserve">Ανάπτυξη </w:t>
            </w:r>
            <w:proofErr w:type="spellStart"/>
            <w:r w:rsidRPr="007F0E62">
              <w:t>mobile</w:t>
            </w:r>
            <w:proofErr w:type="spellEnd"/>
            <w:r w:rsidRPr="007F0E62">
              <w:t xml:space="preserve"> </w:t>
            </w:r>
            <w:proofErr w:type="spellStart"/>
            <w:r w:rsidRPr="007F0E62">
              <w:t>application</w:t>
            </w:r>
            <w:proofErr w:type="spellEnd"/>
            <w:r w:rsidRPr="007F0E62">
              <w:t xml:space="preserve"> τουριστικής προβολής (</w:t>
            </w:r>
            <w:proofErr w:type="spellStart"/>
            <w:r w:rsidRPr="007F0E62">
              <w:t>Android</w:t>
            </w:r>
            <w:proofErr w:type="spellEnd"/>
            <w:r w:rsidRPr="007F0E62">
              <w:t xml:space="preserve"> &amp; </w:t>
            </w:r>
            <w:proofErr w:type="spellStart"/>
            <w:r w:rsidRPr="007F0E62">
              <w:t>iOS</w:t>
            </w:r>
            <w:proofErr w:type="spellEnd"/>
            <w:r w:rsidRPr="007F0E62">
              <w:t>)</w:t>
            </w:r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7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Α/Μ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01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23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</w:tr>
      <w:tr w:rsidR="00522258" w:rsidRPr="007F0E62" w:rsidTr="00522258">
        <w:trPr>
          <w:trHeight w:val="1189"/>
          <w:jc w:val="center"/>
        </w:trPr>
        <w:tc>
          <w:tcPr>
            <w:tcW w:w="2108" w:type="dxa"/>
            <w:shd w:val="clear" w:color="auto" w:fill="auto"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 xml:space="preserve">Υπηρεσίες μορφοποίησης των δεδομένων ως ανοικτά και αποθετήριο με </w:t>
            </w:r>
            <w:proofErr w:type="spellStart"/>
            <w:r w:rsidRPr="007F0E62">
              <w:t>διεπαφή</w:t>
            </w:r>
            <w:proofErr w:type="spellEnd"/>
            <w:r w:rsidRPr="007F0E62">
              <w:t xml:space="preserve"> προς τρίτες πλατφόρμες (ΕΚΤ)</w:t>
            </w:r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Α/Μ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01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23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</w:tr>
      <w:tr w:rsidR="00522258" w:rsidRPr="007F0E62" w:rsidTr="00522258">
        <w:trPr>
          <w:trHeight w:val="840"/>
          <w:jc w:val="center"/>
        </w:trPr>
        <w:tc>
          <w:tcPr>
            <w:tcW w:w="2108" w:type="dxa"/>
            <w:shd w:val="clear" w:color="auto" w:fill="auto"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Λήψη βίντεο 100 λεπτών 360 μοιρών ανάλυσης τουλάχιστον 4Κ</w:t>
            </w:r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Τεμάχια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01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23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</w:tr>
      <w:tr w:rsidR="00522258" w:rsidRPr="007F0E62" w:rsidTr="00522258">
        <w:trPr>
          <w:trHeight w:val="840"/>
          <w:jc w:val="center"/>
        </w:trPr>
        <w:tc>
          <w:tcPr>
            <w:tcW w:w="2108" w:type="dxa"/>
            <w:shd w:val="clear" w:color="auto" w:fill="auto"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Λήψη εναέριων βιντεοσκοπήσεων 60 λεπτών σε ανάλυση 4Κ στα αξιοθέατα</w:t>
            </w:r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Τεμάχια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01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23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</w:tr>
      <w:tr w:rsidR="00522258" w:rsidRPr="007F0E62" w:rsidTr="00522258">
        <w:trPr>
          <w:trHeight w:val="1155"/>
          <w:jc w:val="center"/>
        </w:trPr>
        <w:tc>
          <w:tcPr>
            <w:tcW w:w="2108" w:type="dxa"/>
            <w:shd w:val="clear" w:color="auto" w:fill="auto"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 xml:space="preserve">Λήψη 100 στερεοσκοπικών (360 μοιρών) εικόνων ανάλυσης τουλάχιστον 12 </w:t>
            </w:r>
            <w:proofErr w:type="spellStart"/>
            <w:r w:rsidRPr="007F0E62">
              <w:t>Mpx</w:t>
            </w:r>
            <w:proofErr w:type="spellEnd"/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Τεμάχια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01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23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</w:tr>
      <w:tr w:rsidR="00522258" w:rsidRPr="007F0E62" w:rsidTr="00522258">
        <w:trPr>
          <w:trHeight w:val="840"/>
          <w:jc w:val="center"/>
        </w:trPr>
        <w:tc>
          <w:tcPr>
            <w:tcW w:w="2108" w:type="dxa"/>
            <w:shd w:val="clear" w:color="auto" w:fill="auto"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Λήψη 200 φωτογραφιών σε ανάλυση 12Mpx από τα αξιοθέατα</w:t>
            </w:r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Τεμάχια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01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23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</w:tr>
      <w:tr w:rsidR="00522258" w:rsidRPr="007F0E62" w:rsidTr="00522258">
        <w:trPr>
          <w:trHeight w:val="938"/>
          <w:jc w:val="center"/>
        </w:trPr>
        <w:tc>
          <w:tcPr>
            <w:tcW w:w="2108" w:type="dxa"/>
            <w:shd w:val="clear" w:color="auto" w:fill="auto"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500 λεπτά βίντεο εκδηλώσεων σε ανάλυση HD</w:t>
            </w:r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500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Λεπτά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01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23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</w:tr>
      <w:tr w:rsidR="00522258" w:rsidRPr="007F0E62" w:rsidTr="00522258">
        <w:trPr>
          <w:trHeight w:val="1155"/>
          <w:jc w:val="center"/>
        </w:trPr>
        <w:tc>
          <w:tcPr>
            <w:tcW w:w="2108" w:type="dxa"/>
            <w:shd w:val="clear" w:color="auto" w:fill="auto"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lastRenderedPageBreak/>
              <w:t>Τρισδιάστατη σάρωση δέκα (10) αντικείμενων λαογραφικών μουσείων και θα εκτεθούν στο διαδίκτυο.</w:t>
            </w:r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Τεμάχια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01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23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</w:tr>
      <w:tr w:rsidR="00522258" w:rsidRPr="007F0E62" w:rsidTr="00522258">
        <w:trPr>
          <w:trHeight w:val="1155"/>
          <w:jc w:val="center"/>
        </w:trPr>
        <w:tc>
          <w:tcPr>
            <w:tcW w:w="2108" w:type="dxa"/>
            <w:shd w:val="clear" w:color="auto" w:fill="auto"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proofErr w:type="spellStart"/>
            <w:r w:rsidRPr="007F0E62">
              <w:t>Τρισδιάσταση</w:t>
            </w:r>
            <w:proofErr w:type="spellEnd"/>
            <w:r w:rsidRPr="007F0E62">
              <w:t xml:space="preserve"> εκτύπωση δέκα (10) μινιατούρων εμβληματικών αντικειμένων του Δήμου</w:t>
            </w:r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Τεμάχια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01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23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</w:tr>
      <w:tr w:rsidR="00522258" w:rsidRPr="007F0E62" w:rsidTr="00522258">
        <w:trPr>
          <w:trHeight w:val="1643"/>
          <w:jc w:val="center"/>
        </w:trPr>
        <w:tc>
          <w:tcPr>
            <w:tcW w:w="2108" w:type="dxa"/>
            <w:shd w:val="clear" w:color="auto" w:fill="auto"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Υπηρεσίες παραγωγής εικαστικής τρισδιάστατης</w:t>
            </w:r>
            <w:r w:rsidRPr="007F0E62">
              <w:br/>
              <w:t>αναπαράστασης δύο (2) επιλεγμένων σημείων και λογισμικό αναπαραγωγής για VR συσκευές, κινητά τηλέφωνα και διαδίκτυο</w:t>
            </w:r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11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Α/Μ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01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23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</w:tr>
      <w:tr w:rsidR="00522258" w:rsidRPr="007F0E62" w:rsidTr="00522258">
        <w:trPr>
          <w:trHeight w:val="2295"/>
          <w:jc w:val="center"/>
        </w:trPr>
        <w:tc>
          <w:tcPr>
            <w:tcW w:w="2108" w:type="dxa"/>
            <w:shd w:val="clear" w:color="auto" w:fill="auto"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 xml:space="preserve">Ανάπτυξη και παραμετροποίηση κεντρικού μηχανισμού ελέγχου και συντήρησης (αποθετηρίου) και ανοικτό </w:t>
            </w:r>
            <w:proofErr w:type="spellStart"/>
            <w:r w:rsidRPr="007F0E62">
              <w:t>πολυμεσικό</w:t>
            </w:r>
            <w:proofErr w:type="spellEnd"/>
            <w:r w:rsidRPr="007F0E62">
              <w:t xml:space="preserve"> υλικό αναρτημένο σε υπολογιστικό νέφος με σταθερό URI, σε ψηφιακή πολύγλωσση μορφή συμβατή με τις εφαρμογές της προσφερόμενο από τα G-</w:t>
            </w:r>
            <w:proofErr w:type="spellStart"/>
            <w:r w:rsidRPr="007F0E62">
              <w:t>Cloud</w:t>
            </w:r>
            <w:proofErr w:type="spellEnd"/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6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2258" w:rsidRPr="007F0E62" w:rsidRDefault="00522258" w:rsidP="00EE444D">
            <w:pPr>
              <w:jc w:val="center"/>
            </w:pPr>
            <w:r w:rsidRPr="007F0E62">
              <w:t>Α/Μ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01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  <w:tc>
          <w:tcPr>
            <w:tcW w:w="1823" w:type="dxa"/>
            <w:shd w:val="clear" w:color="auto" w:fill="auto"/>
            <w:noWrap/>
            <w:vAlign w:val="center"/>
          </w:tcPr>
          <w:p w:rsidR="00522258" w:rsidRPr="007F0E62" w:rsidRDefault="00522258" w:rsidP="00EE444D">
            <w:pPr>
              <w:jc w:val="center"/>
            </w:pPr>
          </w:p>
        </w:tc>
      </w:tr>
      <w:tr w:rsidR="00522258" w:rsidRPr="007F0E62" w:rsidTr="00522258">
        <w:trPr>
          <w:trHeight w:val="860"/>
          <w:jc w:val="center"/>
        </w:trPr>
        <w:tc>
          <w:tcPr>
            <w:tcW w:w="5336" w:type="dxa"/>
            <w:gridSpan w:val="3"/>
            <w:shd w:val="clear" w:color="auto" w:fill="D9D9D9"/>
            <w:vAlign w:val="center"/>
          </w:tcPr>
          <w:p w:rsidR="00522258" w:rsidRPr="007F0E62" w:rsidRDefault="00522258" w:rsidP="00EE444D">
            <w:pPr>
              <w:jc w:val="center"/>
              <w:rPr>
                <w:b/>
                <w:bCs/>
                <w:szCs w:val="22"/>
              </w:rPr>
            </w:pPr>
            <w:r w:rsidRPr="007F0E62">
              <w:rPr>
                <w:b/>
                <w:bCs/>
                <w:szCs w:val="22"/>
              </w:rPr>
              <w:t>ΣΥΝΟΛΟ</w:t>
            </w:r>
          </w:p>
        </w:tc>
        <w:tc>
          <w:tcPr>
            <w:tcW w:w="1526" w:type="dxa"/>
            <w:shd w:val="clear" w:color="auto" w:fill="D9D9D9"/>
            <w:noWrap/>
            <w:vAlign w:val="center"/>
          </w:tcPr>
          <w:p w:rsidR="00522258" w:rsidRPr="007F0E62" w:rsidRDefault="00522258" w:rsidP="00EE444D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801" w:type="dxa"/>
            <w:shd w:val="clear" w:color="auto" w:fill="D9D9D9"/>
            <w:noWrap/>
            <w:vAlign w:val="center"/>
          </w:tcPr>
          <w:p w:rsidR="00522258" w:rsidRPr="007F0E62" w:rsidRDefault="00522258" w:rsidP="00EE444D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823" w:type="dxa"/>
            <w:shd w:val="clear" w:color="auto" w:fill="D9D9D9"/>
            <w:noWrap/>
            <w:vAlign w:val="center"/>
          </w:tcPr>
          <w:p w:rsidR="00522258" w:rsidRPr="007F0E62" w:rsidRDefault="00522258" w:rsidP="00EE444D">
            <w:pPr>
              <w:jc w:val="center"/>
              <w:rPr>
                <w:b/>
                <w:bCs/>
                <w:szCs w:val="22"/>
              </w:rPr>
            </w:pPr>
          </w:p>
        </w:tc>
      </w:tr>
    </w:tbl>
    <w:p w:rsidR="008A7805" w:rsidRDefault="008A7805" w:rsidP="00102891">
      <w:pPr>
        <w:jc w:val="both"/>
        <w:rPr>
          <w:b/>
          <w:sz w:val="24"/>
          <w:szCs w:val="24"/>
        </w:rPr>
      </w:pPr>
    </w:p>
    <w:p w:rsidR="003D7772" w:rsidRDefault="003D7772" w:rsidP="0010289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ΠΡΟΣΦΕΡΩ    </w:t>
      </w:r>
      <w:r w:rsidR="00DB36D5">
        <w:rPr>
          <w:b/>
          <w:sz w:val="24"/>
          <w:szCs w:val="24"/>
        </w:rPr>
        <w:t xml:space="preserve">ΣΥΝΟΛΙΚΗ ΤΙΜΗ </w:t>
      </w:r>
      <w:r>
        <w:rPr>
          <w:b/>
          <w:sz w:val="24"/>
          <w:szCs w:val="24"/>
        </w:rPr>
        <w:t xml:space="preserve"> ΓΙΑ </w:t>
      </w:r>
      <w:r w:rsidR="00F8219C">
        <w:rPr>
          <w:b/>
          <w:sz w:val="24"/>
          <w:szCs w:val="24"/>
        </w:rPr>
        <w:t>ΤΙΣ ΕΡΓΑΣΙΕΣ</w:t>
      </w:r>
      <w:r w:rsidR="0010289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ΣΥΜΠΕΡΙΛΑΜΒΑΝΟΜΕΝΟΥ ΤΟΥ ΦΠΑ: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>ΑΡΙΘΜΗΤΙΚΩΣ……………………………………………………………………….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 xml:space="preserve">ΟΛΟΓΡΑΦΩΣ………………………………………………………………………….          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</w:p>
    <w:p w:rsidR="007C0DA1" w:rsidRPr="00102891" w:rsidRDefault="003D7772" w:rsidP="001028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Ο ΠΡΟΣΦΕΡΩ</w:t>
      </w:r>
      <w:r>
        <w:rPr>
          <w:b/>
          <w:sz w:val="24"/>
          <w:szCs w:val="24"/>
          <w:lang w:val="en-US"/>
        </w:rPr>
        <w:t>N</w:t>
      </w:r>
    </w:p>
    <w:p w:rsidR="006570BE" w:rsidRDefault="006570BE"/>
    <w:p w:rsidR="006570BE" w:rsidRDefault="006570BE"/>
    <w:p w:rsidR="006570BE" w:rsidRDefault="006570BE"/>
    <w:sectPr w:rsidR="006570BE" w:rsidSect="007C0DA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772"/>
    <w:rsid w:val="00044126"/>
    <w:rsid w:val="0007158D"/>
    <w:rsid w:val="00097BED"/>
    <w:rsid w:val="00102891"/>
    <w:rsid w:val="001B2DE4"/>
    <w:rsid w:val="002C2FB4"/>
    <w:rsid w:val="003D7772"/>
    <w:rsid w:val="004B37C1"/>
    <w:rsid w:val="00522258"/>
    <w:rsid w:val="006570BE"/>
    <w:rsid w:val="00682705"/>
    <w:rsid w:val="007C0DA1"/>
    <w:rsid w:val="00814414"/>
    <w:rsid w:val="008A7805"/>
    <w:rsid w:val="00943DDD"/>
    <w:rsid w:val="00A74403"/>
    <w:rsid w:val="00AB7FBD"/>
    <w:rsid w:val="00CE4D23"/>
    <w:rsid w:val="00D053AF"/>
    <w:rsid w:val="00DB36D5"/>
    <w:rsid w:val="00F8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D053AF"/>
    <w:pPr>
      <w:jc w:val="both"/>
    </w:pPr>
    <w:rPr>
      <w:sz w:val="24"/>
      <w:szCs w:val="24"/>
    </w:rPr>
  </w:style>
  <w:style w:type="character" w:customStyle="1" w:styleId="2Char">
    <w:name w:val="Σώμα κείμενου 2 Char"/>
    <w:basedOn w:val="a0"/>
    <w:link w:val="2"/>
    <w:rsid w:val="00D053AF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D053AF"/>
    <w:pPr>
      <w:jc w:val="both"/>
    </w:pPr>
    <w:rPr>
      <w:sz w:val="24"/>
      <w:szCs w:val="24"/>
    </w:rPr>
  </w:style>
  <w:style w:type="character" w:customStyle="1" w:styleId="2Char">
    <w:name w:val="Σώμα κείμενου 2 Char"/>
    <w:basedOn w:val="a0"/>
    <w:link w:val="2"/>
    <w:rsid w:val="00D053AF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7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462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petsimeris</dc:creator>
  <cp:lastModifiedBy>ΑΓΓΕΛΟΣ ΠΕΤΣΙΜΕΡΗΣ</cp:lastModifiedBy>
  <cp:revision>2</cp:revision>
  <dcterms:created xsi:type="dcterms:W3CDTF">2020-08-27T09:04:00Z</dcterms:created>
  <dcterms:modified xsi:type="dcterms:W3CDTF">2020-08-27T09:04:00Z</dcterms:modified>
</cp:coreProperties>
</file>