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856964">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856964">
              <w:rPr>
                <w:rFonts w:ascii="Tahoma" w:hAnsi="Tahoma" w:cs="Tahoma"/>
                <w:b/>
                <w:bCs/>
                <w:sz w:val="22"/>
                <w:szCs w:val="22"/>
              </w:rPr>
              <w:t>41</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6F093A" w:rsidRDefault="001E21BC" w:rsidP="006F093A">
            <w:pPr>
              <w:rPr>
                <w:rStyle w:val="af0"/>
              </w:rPr>
            </w:pPr>
            <w:r>
              <w:rPr>
                <w:rStyle w:val="af0"/>
                <w:b/>
                <w:i w:val="0"/>
              </w:rPr>
              <w:tab/>
            </w:r>
            <w:r w:rsidR="006F093A" w:rsidRPr="006F093A">
              <w:rPr>
                <w:rStyle w:val="af0"/>
              </w:rPr>
              <w:t>ΑΔΑ: ΩΖΟ7ΩΨΑ-Δ87</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856964" w:rsidRPr="00856964">
              <w:rPr>
                <w:rFonts w:ascii="Tahoma" w:hAnsi="Tahoma" w:cs="Tahoma"/>
                <w:b/>
                <w:sz w:val="20"/>
                <w:szCs w:val="20"/>
              </w:rPr>
              <w:t>Έγκριση 1ου ΑΠΕ του έργου «Διαμόρφωση Δημοτικού οικοπέδου στη γέφυρα Καλόγηρου για στάθμευση Δημοτικών οχημάτων και μηχανημάτων»</w:t>
            </w:r>
            <w:r w:rsidR="00DA06FF" w:rsidRPr="00F97934">
              <w:rPr>
                <w:rFonts w:ascii="Tahoma" w:hAnsi="Tahoma" w:cs="Tahoma"/>
                <w:b/>
                <w:kern w:val="20"/>
                <w:sz w:val="20"/>
                <w:szCs w:val="20"/>
              </w:rPr>
              <w:t>»</w:t>
            </w:r>
          </w:p>
        </w:tc>
      </w:tr>
    </w:tbl>
    <w:p w:rsidR="00856964" w:rsidRDefault="00856964"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856964" w:rsidRDefault="00255AD6" w:rsidP="00856964">
      <w:pPr>
        <w:autoSpaceDE w:val="0"/>
        <w:autoSpaceDN w:val="0"/>
        <w:adjustRightInd w:val="0"/>
        <w:spacing w:line="360" w:lineRule="auto"/>
        <w:jc w:val="both"/>
        <w:rPr>
          <w:rFonts w:ascii="Tahoma" w:hAnsi="Tahoma" w:cs="Tahoma"/>
          <w:color w:val="000000"/>
          <w:sz w:val="22"/>
          <w:szCs w:val="22"/>
          <w:shd w:val="clear" w:color="auto" w:fill="FFFFFF"/>
        </w:rPr>
      </w:pPr>
      <w:r w:rsidRPr="00593531">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w:t>
      </w:r>
      <w:r w:rsidR="00856964">
        <w:rPr>
          <w:rFonts w:ascii="Tahoma" w:hAnsi="Tahoma" w:cs="Tahoma"/>
          <w:sz w:val="22"/>
          <w:szCs w:val="22"/>
          <w:shd w:val="clear" w:color="auto" w:fill="FFFFFF"/>
        </w:rPr>
        <w:t>21</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00856964" w:rsidRPr="00856964">
        <w:rPr>
          <w:rFonts w:ascii="Tahoma" w:hAnsi="Tahoma" w:cs="Tahoma"/>
          <w:b/>
          <w:sz w:val="22"/>
          <w:szCs w:val="22"/>
        </w:rPr>
        <w:t>Έγκριση 1ου ΑΠΕ του έργου «Διαμόρφωση Δημοτικού οικοπέδου στη γέφυρα Καλόγηρου για στάθμευση Δημοτικών οχημάτων και μηχανημάτων»</w:t>
      </w:r>
      <w:r w:rsidRPr="00593531">
        <w:rPr>
          <w:rFonts w:ascii="Tahoma" w:hAnsi="Tahoma" w:cs="Tahoma"/>
          <w:sz w:val="22"/>
          <w:szCs w:val="22"/>
        </w:rPr>
        <w:t xml:space="preserve"> </w:t>
      </w:r>
      <w:r w:rsidR="00856964" w:rsidRPr="008E402A">
        <w:rPr>
          <w:rStyle w:val="a6"/>
          <w:rFonts w:ascii="Tahoma" w:hAnsi="Tahoma" w:cs="Tahoma"/>
          <w:b w:val="0"/>
          <w:sz w:val="22"/>
          <w:szCs w:val="22"/>
        </w:rPr>
        <w:t xml:space="preserve">έδωσε το λόγο στον αρμόδιο αντιδήμαρχο κ. Πανέτα  ο οποίος  </w:t>
      </w:r>
      <w:r w:rsidR="00856964" w:rsidRPr="008E402A">
        <w:rPr>
          <w:rFonts w:ascii="Tahoma" w:hAnsi="Tahoma" w:cs="Tahoma"/>
          <w:color w:val="000000"/>
          <w:sz w:val="22"/>
          <w:szCs w:val="22"/>
          <w:shd w:val="clear" w:color="auto" w:fill="FFFFFF"/>
        </w:rPr>
        <w:t xml:space="preserve">έθεσε υπόψη του Συμβουλίου  τον Αν. Πίνακα που συντάχθηκε για τους εξής λόγους: </w:t>
      </w:r>
    </w:p>
    <w:p w:rsidR="00856964" w:rsidRPr="00856964" w:rsidRDefault="00856964" w:rsidP="00856964">
      <w:pPr>
        <w:spacing w:before="80" w:line="360" w:lineRule="auto"/>
        <w:jc w:val="both"/>
        <w:rPr>
          <w:rStyle w:val="af0"/>
          <w:rFonts w:ascii="Tahoma" w:hAnsi="Tahoma" w:cs="Tahoma"/>
          <w:i w:val="0"/>
          <w:sz w:val="22"/>
          <w:szCs w:val="22"/>
        </w:rPr>
      </w:pPr>
      <w:r>
        <w:rPr>
          <w:rStyle w:val="af0"/>
          <w:rFonts w:ascii="Tahoma" w:hAnsi="Tahoma" w:cs="Tahoma"/>
          <w:i w:val="0"/>
          <w:sz w:val="22"/>
          <w:szCs w:val="22"/>
        </w:rPr>
        <w:t xml:space="preserve">      </w:t>
      </w:r>
      <w:r w:rsidRPr="00856964">
        <w:rPr>
          <w:rStyle w:val="af0"/>
          <w:rFonts w:ascii="Tahoma" w:hAnsi="Tahoma" w:cs="Tahoma"/>
          <w:i w:val="0"/>
          <w:sz w:val="22"/>
          <w:szCs w:val="22"/>
        </w:rPr>
        <w:t xml:space="preserve">Ο παρών 1ος ΑΠΕ προτεινόμενης δαπάνης 48.506,54 € με ΦΠΑ, συντάχθηκε σύμφωνα με τις διατάξεις του άρθρου 57 του  Ν.3669/2008 «Κωδικοποίηση της Νομοθεσίας Κατασκευής Δημοσίων Έργων» και περιλαμβάνει την ανάλωση των απροβλέπτων δαπανών για την διόρθωση προμετρητικών παραλείψεων της μελέτης που προέκυψαν κατά την πορεία των εργασιών σύμφωνα με τις γενόμενες επιμετρήσεις. </w:t>
      </w:r>
    </w:p>
    <w:p w:rsidR="00856964" w:rsidRPr="00856964" w:rsidRDefault="00856964" w:rsidP="00856964">
      <w:pPr>
        <w:tabs>
          <w:tab w:val="left" w:pos="6582"/>
        </w:tabs>
        <w:spacing w:line="360" w:lineRule="auto"/>
        <w:jc w:val="both"/>
        <w:rPr>
          <w:rStyle w:val="af0"/>
          <w:rFonts w:ascii="Tahoma" w:hAnsi="Tahoma" w:cs="Tahoma"/>
          <w:i w:val="0"/>
          <w:sz w:val="22"/>
          <w:szCs w:val="22"/>
        </w:rPr>
      </w:pPr>
      <w:r>
        <w:rPr>
          <w:rStyle w:val="af0"/>
          <w:rFonts w:ascii="Tahoma" w:hAnsi="Tahoma" w:cs="Tahoma"/>
          <w:i w:val="0"/>
          <w:sz w:val="22"/>
          <w:szCs w:val="22"/>
        </w:rPr>
        <w:t xml:space="preserve">     </w:t>
      </w:r>
      <w:r w:rsidRPr="00856964">
        <w:rPr>
          <w:rStyle w:val="af0"/>
          <w:rFonts w:ascii="Tahoma" w:hAnsi="Tahoma" w:cs="Tahoma"/>
          <w:i w:val="0"/>
          <w:sz w:val="22"/>
          <w:szCs w:val="22"/>
        </w:rPr>
        <w:t>Οι επερχόμενες μεταβολές με τον 1ο ΑΠΕ  αφορούν στην ομάδα των χωματουργικών εργασιών αυξομειώσεις στις εκσκαφές- εξυγιάνσεις λόγω των σωστών κλίσεων που έπρεπε να δοθούν κυρίως στον αύλακα που κατασκευάστηκε έξω από την περίφραξη και της καθαίρεσης του εγκιβωτισμένου σωληνωτού που υπήρχε και της αδιατάρακτης κοπής που έγινε στον υφιστάμενο αύλακα προκειμένου να κατασκευαστεί η πλάκα πρόσβασης της μίας εισόδου. Οι παραπάνω σωστές κλίσεις του αύλακα επηρέασαν και τις ποσότητες των σκυροδεμάτων γι' αυτό υπάρχει και η σχετική αύξηση του κεφαλαίου των σκυροδεμάτων. Τέλος η αύξηση του κεφαλαίου των Μεταλλικών Κατασκευών οφείλεται σε λάθος της προμέτρησης των πασσάλων της περίφραξης.</w:t>
      </w:r>
    </w:p>
    <w:p w:rsidR="00856964" w:rsidRPr="00856964" w:rsidRDefault="00856964" w:rsidP="00856964">
      <w:pPr>
        <w:tabs>
          <w:tab w:val="left" w:pos="6582"/>
        </w:tabs>
        <w:spacing w:line="360" w:lineRule="auto"/>
        <w:jc w:val="both"/>
        <w:rPr>
          <w:rStyle w:val="af0"/>
          <w:rFonts w:ascii="Tahoma" w:hAnsi="Tahoma" w:cs="Tahoma"/>
          <w:i w:val="0"/>
          <w:sz w:val="22"/>
          <w:szCs w:val="22"/>
        </w:rPr>
      </w:pPr>
      <w:r w:rsidRPr="00856964">
        <w:rPr>
          <w:rStyle w:val="af0"/>
          <w:rFonts w:ascii="Tahoma" w:hAnsi="Tahoma" w:cs="Tahoma"/>
          <w:i w:val="0"/>
          <w:sz w:val="22"/>
          <w:szCs w:val="22"/>
        </w:rPr>
        <w:t>Οι παραπάνω ποσότητες του συγκεκριμένου Α.Π.Ε προκύπτουν από αναλυτικές επιμετρήσεις.</w:t>
      </w:r>
    </w:p>
    <w:p w:rsidR="00856964" w:rsidRPr="00856964" w:rsidRDefault="00856964" w:rsidP="00856964">
      <w:pPr>
        <w:pStyle w:val="c2e1f3e9eafc"/>
        <w:spacing w:after="0" w:line="360" w:lineRule="auto"/>
        <w:jc w:val="both"/>
        <w:rPr>
          <w:rStyle w:val="af0"/>
          <w:rFonts w:ascii="Tahoma" w:hAnsi="Tahoma" w:cs="Tahoma"/>
          <w:i w:val="0"/>
        </w:rPr>
      </w:pPr>
      <w:r>
        <w:rPr>
          <w:rStyle w:val="af0"/>
          <w:rFonts w:ascii="Tahoma" w:hAnsi="Tahoma" w:cs="Tahoma"/>
          <w:i w:val="0"/>
        </w:rPr>
        <w:t xml:space="preserve">   </w:t>
      </w:r>
      <w:r w:rsidRPr="00856964">
        <w:rPr>
          <w:rStyle w:val="af0"/>
          <w:rFonts w:ascii="Tahoma" w:hAnsi="Tahoma" w:cs="Tahoma"/>
          <w:i w:val="0"/>
        </w:rPr>
        <w:t xml:space="preserve"> Ο 1ος ΑΠΕ συντάχθηκε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«έλασσον» δαπανών, σύμφωνα με τον Ν. 3481/2006.</w:t>
      </w:r>
    </w:p>
    <w:p w:rsidR="00856964" w:rsidRPr="00856964" w:rsidRDefault="00856964" w:rsidP="00856964">
      <w:pPr>
        <w:pStyle w:val="c2e1f3e9eafc"/>
        <w:spacing w:after="0" w:line="360" w:lineRule="auto"/>
        <w:jc w:val="both"/>
        <w:rPr>
          <w:rStyle w:val="af0"/>
          <w:rFonts w:ascii="Tahoma" w:hAnsi="Tahoma" w:cs="Tahoma"/>
          <w:i w:val="0"/>
        </w:rPr>
      </w:pPr>
      <w:r>
        <w:rPr>
          <w:rStyle w:val="af0"/>
          <w:rFonts w:ascii="Tahoma" w:hAnsi="Tahoma" w:cs="Tahoma"/>
          <w:i w:val="0"/>
        </w:rPr>
        <w:t xml:space="preserve">    </w:t>
      </w:r>
      <w:r w:rsidRPr="00856964">
        <w:rPr>
          <w:rStyle w:val="af0"/>
          <w:rFonts w:ascii="Tahoma" w:hAnsi="Tahoma" w:cs="Tahoma"/>
          <w:i w:val="0"/>
        </w:rPr>
        <w:t>Με τις εργασίες του παρόντος ΑΠΕ δεν προκαλείται αλλαγή του σχεδίου της αρχικής σύμβασης, δεν θίγεται η πληρότητα, ποιότητα και λειτουργικότητα του έργου, δεν καταργείται ομάδα εργασιών, δεν τροποποιούνται προδιαγραφές.</w:t>
      </w:r>
    </w:p>
    <w:p w:rsidR="00BE0F29" w:rsidRPr="00AE7C60" w:rsidRDefault="00BE0F29" w:rsidP="00BE0F29">
      <w:pPr>
        <w:spacing w:line="276" w:lineRule="auto"/>
        <w:ind w:firstLine="720"/>
        <w:jc w:val="both"/>
        <w:rPr>
          <w:rFonts w:ascii="Tahoma" w:hAnsi="Tahoma" w:cs="Tahoma"/>
          <w:bCs/>
          <w:sz w:val="22"/>
          <w:szCs w:val="22"/>
        </w:rPr>
      </w:pPr>
    </w:p>
    <w:p w:rsidR="00BE0F29" w:rsidRPr="00B43B97" w:rsidRDefault="00BE0F29" w:rsidP="00BE0F29">
      <w:pPr>
        <w:pStyle w:val="c2e1f3e9eafc"/>
        <w:spacing w:after="0" w:line="276" w:lineRule="auto"/>
        <w:jc w:val="both"/>
        <w:rPr>
          <w:rFonts w:ascii="Tahoma" w:hAnsi="Tahoma" w:cs="Tahoma"/>
        </w:rPr>
      </w:pPr>
      <w:r w:rsidRPr="00B43B97">
        <w:rPr>
          <w:rFonts w:ascii="Tahoma" w:hAnsi="Tahoma" w:cs="Tahoma"/>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E0F29" w:rsidRPr="00B43B97" w:rsidRDefault="00BE0F29" w:rsidP="00BE0F29">
      <w:pPr>
        <w:spacing w:line="276" w:lineRule="auto"/>
        <w:jc w:val="center"/>
        <w:rPr>
          <w:rFonts w:ascii="Tahoma" w:hAnsi="Tahoma" w:cs="Tahoma"/>
          <w:b/>
          <w:color w:val="000000"/>
          <w:sz w:val="22"/>
          <w:szCs w:val="22"/>
        </w:rPr>
      </w:pPr>
    </w:p>
    <w:p w:rsidR="00BE0F29" w:rsidRPr="00B43B97" w:rsidRDefault="00BE0F29" w:rsidP="00BE0F29">
      <w:pPr>
        <w:spacing w:line="276" w:lineRule="auto"/>
        <w:jc w:val="center"/>
        <w:rPr>
          <w:rFonts w:ascii="Tahoma" w:hAnsi="Tahoma" w:cs="Tahoma"/>
          <w:b/>
          <w:color w:val="000000"/>
          <w:sz w:val="22"/>
          <w:szCs w:val="22"/>
        </w:rPr>
      </w:pPr>
      <w:r w:rsidRPr="00B43B97">
        <w:rPr>
          <w:rFonts w:ascii="Tahoma" w:hAnsi="Tahoma" w:cs="Tahoma"/>
          <w:b/>
          <w:color w:val="000000"/>
          <w:sz w:val="22"/>
          <w:szCs w:val="22"/>
        </w:rPr>
        <w:t>ΤΟ ΔΗΜΟΤΙΚΟ ΣΥΜΒΟΥΛΙΟ</w:t>
      </w:r>
    </w:p>
    <w:p w:rsidR="00856964" w:rsidRDefault="00856964" w:rsidP="00856964">
      <w:pPr>
        <w:pStyle w:val="af3"/>
        <w:spacing w:line="360" w:lineRule="auto"/>
        <w:jc w:val="center"/>
        <w:rPr>
          <w:rFonts w:ascii="Tahoma" w:hAnsi="Tahoma" w:cs="Tahoma"/>
          <w:szCs w:val="22"/>
        </w:rPr>
      </w:pPr>
      <w:r w:rsidRPr="008E402A">
        <w:rPr>
          <w:rFonts w:ascii="Tahoma" w:hAnsi="Tahoma" w:cs="Tahoma"/>
          <w:szCs w:val="22"/>
        </w:rPr>
        <w:t>Αφού έλαβε υπόψη διατάξεις του ΔΚΚ 3463/2006, Ν.1418/84, Π.Δ.609/85, Π.Δ. 171/87,  Ν.3852/10 τον ΑΠΕ και</w:t>
      </w:r>
      <w:r>
        <w:rPr>
          <w:rFonts w:ascii="Tahoma" w:hAnsi="Tahoma" w:cs="Tahoma"/>
          <w:szCs w:val="22"/>
        </w:rPr>
        <w:t xml:space="preserve"> γενομένης ψηφοφορίας κατά την οποία οι κ.κ. Καλλώνης και Ζιώβας ψήφισαν παρών </w:t>
      </w:r>
    </w:p>
    <w:p w:rsidR="00856964" w:rsidRDefault="00856964" w:rsidP="00856964">
      <w:pPr>
        <w:pStyle w:val="af3"/>
        <w:jc w:val="center"/>
        <w:rPr>
          <w:rFonts w:ascii="Tahoma" w:hAnsi="Tahoma" w:cs="Tahoma"/>
          <w:szCs w:val="22"/>
        </w:rPr>
      </w:pPr>
    </w:p>
    <w:p w:rsidR="00856964" w:rsidRDefault="00856964" w:rsidP="00856964">
      <w:pPr>
        <w:pStyle w:val="af3"/>
        <w:jc w:val="center"/>
        <w:rPr>
          <w:rFonts w:ascii="Tahoma" w:hAnsi="Tahoma" w:cs="Tahoma"/>
          <w:szCs w:val="22"/>
        </w:rPr>
      </w:pPr>
    </w:p>
    <w:p w:rsidR="00856964" w:rsidRDefault="00856964" w:rsidP="00856964">
      <w:pPr>
        <w:pStyle w:val="af3"/>
        <w:jc w:val="center"/>
        <w:rPr>
          <w:rFonts w:ascii="Tahoma" w:hAnsi="Tahoma" w:cs="Tahoma"/>
          <w:szCs w:val="22"/>
        </w:rPr>
      </w:pPr>
    </w:p>
    <w:p w:rsidR="00856964" w:rsidRDefault="00856964" w:rsidP="00856964">
      <w:pPr>
        <w:pStyle w:val="af3"/>
        <w:jc w:val="center"/>
        <w:rPr>
          <w:rFonts w:ascii="Tahoma" w:hAnsi="Tahoma" w:cs="Tahoma"/>
          <w:szCs w:val="22"/>
        </w:rPr>
      </w:pPr>
    </w:p>
    <w:p w:rsidR="00856964" w:rsidRPr="008E402A" w:rsidRDefault="00856964" w:rsidP="00856964">
      <w:pPr>
        <w:pStyle w:val="af3"/>
        <w:jc w:val="center"/>
        <w:rPr>
          <w:rFonts w:ascii="Tahoma" w:hAnsi="Tahoma" w:cs="Tahoma"/>
          <w:szCs w:val="22"/>
        </w:rPr>
      </w:pPr>
    </w:p>
    <w:p w:rsidR="00856964" w:rsidRPr="008E402A" w:rsidRDefault="00856964" w:rsidP="00856964">
      <w:pPr>
        <w:pStyle w:val="af3"/>
        <w:rPr>
          <w:rFonts w:ascii="Tahoma" w:hAnsi="Tahoma" w:cs="Tahoma"/>
          <w:szCs w:val="22"/>
        </w:rPr>
      </w:pPr>
    </w:p>
    <w:p w:rsidR="00856964" w:rsidRPr="008E402A" w:rsidRDefault="00856964" w:rsidP="00856964">
      <w:pPr>
        <w:pStyle w:val="af3"/>
        <w:rPr>
          <w:rFonts w:ascii="Tahoma" w:hAnsi="Tahoma" w:cs="Tahoma"/>
          <w:b/>
          <w:szCs w:val="22"/>
        </w:rPr>
      </w:pPr>
      <w:r w:rsidRPr="008E402A">
        <w:rPr>
          <w:rFonts w:ascii="Tahoma" w:hAnsi="Tahoma" w:cs="Tahoma"/>
          <w:szCs w:val="22"/>
        </w:rPr>
        <w:t xml:space="preserve">                                                 </w:t>
      </w:r>
      <w:r w:rsidRPr="008E402A">
        <w:rPr>
          <w:rFonts w:ascii="Tahoma" w:hAnsi="Tahoma" w:cs="Tahoma"/>
          <w:b/>
          <w:szCs w:val="22"/>
        </w:rPr>
        <w:t xml:space="preserve">ΑΠΟΦΑΣΙΖΕI </w:t>
      </w:r>
      <w:r>
        <w:rPr>
          <w:rFonts w:ascii="Tahoma" w:hAnsi="Tahoma" w:cs="Tahoma"/>
          <w:b/>
          <w:szCs w:val="22"/>
        </w:rPr>
        <w:t>ΚΑΤΑ ΠΛΕΙΟΨΗΦΙΑ</w:t>
      </w:r>
    </w:p>
    <w:p w:rsidR="00856964" w:rsidRPr="008E402A" w:rsidRDefault="00856964" w:rsidP="00856964">
      <w:pPr>
        <w:pStyle w:val="af3"/>
        <w:spacing w:line="276" w:lineRule="auto"/>
        <w:jc w:val="center"/>
        <w:rPr>
          <w:rFonts w:ascii="Tahoma" w:hAnsi="Tahoma" w:cs="Tahoma"/>
          <w:b/>
          <w:szCs w:val="22"/>
          <w:vertAlign w:val="superscript"/>
        </w:rPr>
      </w:pPr>
    </w:p>
    <w:p w:rsidR="00856964" w:rsidRDefault="00856964" w:rsidP="00856964">
      <w:pPr>
        <w:shd w:val="clear" w:color="auto" w:fill="FFFFFF"/>
        <w:spacing w:line="276" w:lineRule="auto"/>
        <w:ind w:right="89"/>
        <w:jc w:val="both"/>
        <w:rPr>
          <w:rFonts w:ascii="Tahoma" w:hAnsi="Tahoma" w:cs="Tahoma"/>
          <w:color w:val="000000"/>
          <w:sz w:val="22"/>
          <w:szCs w:val="22"/>
          <w:shd w:val="clear" w:color="auto" w:fill="FFFFFF"/>
        </w:rPr>
      </w:pPr>
      <w:r w:rsidRPr="008E402A">
        <w:rPr>
          <w:rFonts w:ascii="Tahoma" w:hAnsi="Tahoma" w:cs="Tahoma"/>
          <w:sz w:val="22"/>
          <w:szCs w:val="22"/>
        </w:rPr>
        <w:t xml:space="preserve">  Α.- </w:t>
      </w:r>
      <w:r w:rsidRPr="008E402A">
        <w:rPr>
          <w:rFonts w:ascii="Tahoma" w:hAnsi="Tahoma" w:cs="Tahoma"/>
          <w:color w:val="000000"/>
          <w:sz w:val="22"/>
          <w:szCs w:val="22"/>
        </w:rPr>
        <w:t xml:space="preserve">Την έγκριση </w:t>
      </w:r>
      <w:r>
        <w:rPr>
          <w:rFonts w:ascii="Tahoma" w:hAnsi="Tahoma" w:cs="Tahoma"/>
          <w:kern w:val="20"/>
          <w:sz w:val="22"/>
          <w:szCs w:val="22"/>
        </w:rPr>
        <w:t>του 1</w:t>
      </w:r>
      <w:r w:rsidRPr="008E402A">
        <w:rPr>
          <w:rFonts w:ascii="Tahoma" w:hAnsi="Tahoma" w:cs="Tahoma"/>
          <w:kern w:val="20"/>
          <w:sz w:val="22"/>
          <w:szCs w:val="22"/>
        </w:rPr>
        <w:t>ου ΑΠΕ</w:t>
      </w:r>
      <w:r w:rsidRPr="008E402A">
        <w:rPr>
          <w:rFonts w:ascii="Tahoma" w:hAnsi="Tahoma" w:cs="Tahoma"/>
          <w:b/>
          <w:kern w:val="20"/>
          <w:sz w:val="22"/>
          <w:szCs w:val="22"/>
        </w:rPr>
        <w:t xml:space="preserve"> </w:t>
      </w:r>
      <w:r w:rsidRPr="008E402A">
        <w:rPr>
          <w:rFonts w:ascii="Tahoma" w:hAnsi="Tahoma" w:cs="Tahoma"/>
          <w:kern w:val="20"/>
          <w:sz w:val="22"/>
          <w:szCs w:val="22"/>
        </w:rPr>
        <w:t>του έργου</w:t>
      </w:r>
      <w:r w:rsidRPr="008E402A">
        <w:rPr>
          <w:rFonts w:ascii="Tahoma" w:hAnsi="Tahoma" w:cs="Tahoma"/>
          <w:b/>
          <w:kern w:val="20"/>
          <w:sz w:val="22"/>
          <w:szCs w:val="22"/>
        </w:rPr>
        <w:t xml:space="preserve"> </w:t>
      </w:r>
      <w:r w:rsidRPr="00856964">
        <w:rPr>
          <w:rFonts w:ascii="Tahoma" w:hAnsi="Tahoma" w:cs="Tahoma"/>
          <w:b/>
          <w:sz w:val="22"/>
          <w:szCs w:val="22"/>
        </w:rPr>
        <w:t>«Διαμόρφωση Δημοτικού οικοπέδου στη γέφυρα Καλόγηρου για στάθμευση Δημοτικών οχημάτων και μηχανημάτων</w:t>
      </w:r>
      <w:r>
        <w:rPr>
          <w:rFonts w:ascii="Tahoma" w:hAnsi="Tahoma" w:cs="Tahoma"/>
          <w:b/>
          <w:sz w:val="22"/>
          <w:szCs w:val="22"/>
        </w:rPr>
        <w:t>»</w:t>
      </w:r>
      <w:r w:rsidRPr="008E402A">
        <w:rPr>
          <w:rFonts w:ascii="Tahoma" w:hAnsi="Tahoma" w:cs="Tahoma"/>
          <w:b/>
          <w:kern w:val="20"/>
          <w:sz w:val="22"/>
          <w:szCs w:val="22"/>
        </w:rPr>
        <w:t xml:space="preserve"> </w:t>
      </w:r>
      <w:r w:rsidRPr="008E402A">
        <w:rPr>
          <w:rFonts w:ascii="Tahoma" w:hAnsi="Tahoma" w:cs="Tahoma"/>
          <w:color w:val="000000"/>
          <w:sz w:val="22"/>
          <w:szCs w:val="22"/>
          <w:shd w:val="clear" w:color="auto" w:fill="FFFFFF"/>
        </w:rPr>
        <w:t xml:space="preserve">που συντάχθηκε για τους εξής λόγους: </w:t>
      </w:r>
    </w:p>
    <w:p w:rsidR="00856964" w:rsidRPr="00856964" w:rsidRDefault="00856964" w:rsidP="00856964">
      <w:pPr>
        <w:spacing w:before="80" w:line="360" w:lineRule="auto"/>
        <w:jc w:val="both"/>
        <w:rPr>
          <w:rStyle w:val="af0"/>
          <w:rFonts w:ascii="Tahoma" w:hAnsi="Tahoma" w:cs="Tahoma"/>
          <w:i w:val="0"/>
          <w:sz w:val="22"/>
          <w:szCs w:val="22"/>
        </w:rPr>
      </w:pPr>
      <w:r w:rsidRPr="00856964">
        <w:rPr>
          <w:rStyle w:val="af0"/>
          <w:rFonts w:ascii="Tahoma" w:hAnsi="Tahoma" w:cs="Tahoma"/>
          <w:i w:val="0"/>
          <w:sz w:val="22"/>
          <w:szCs w:val="22"/>
        </w:rPr>
        <w:t xml:space="preserve">Ο παρών 1ος ΑΠΕ προτεινόμενης δαπάνης 48.506,54 € με ΦΠΑ, συντάχθηκε σύμφωνα με τις διατάξεις του άρθρου 57 του  Ν.3669/2008 «Κωδικοποίηση της Νομοθεσίας Κατασκευής Δημοσίων Έργων» και περιλαμβάνει την ανάλωση των απροβλέπτων δαπανών για την διόρθωση προμετρητικών παραλείψεων της μελέτης που προέκυψαν κατά την πορεία των εργασιών σύμφωνα με τις γενόμενες επιμετρήσεις. </w:t>
      </w:r>
    </w:p>
    <w:p w:rsidR="00856964" w:rsidRPr="00856964" w:rsidRDefault="00856964" w:rsidP="00856964">
      <w:pPr>
        <w:tabs>
          <w:tab w:val="left" w:pos="6582"/>
        </w:tabs>
        <w:spacing w:line="360" w:lineRule="auto"/>
        <w:jc w:val="both"/>
        <w:rPr>
          <w:rStyle w:val="af0"/>
          <w:rFonts w:ascii="Tahoma" w:hAnsi="Tahoma" w:cs="Tahoma"/>
          <w:i w:val="0"/>
          <w:sz w:val="22"/>
          <w:szCs w:val="22"/>
        </w:rPr>
      </w:pPr>
      <w:r>
        <w:rPr>
          <w:rStyle w:val="af0"/>
          <w:rFonts w:ascii="Tahoma" w:hAnsi="Tahoma" w:cs="Tahoma"/>
          <w:i w:val="0"/>
          <w:sz w:val="22"/>
          <w:szCs w:val="22"/>
        </w:rPr>
        <w:t xml:space="preserve">     </w:t>
      </w:r>
      <w:r w:rsidRPr="00856964">
        <w:rPr>
          <w:rStyle w:val="af0"/>
          <w:rFonts w:ascii="Tahoma" w:hAnsi="Tahoma" w:cs="Tahoma"/>
          <w:i w:val="0"/>
          <w:sz w:val="22"/>
          <w:szCs w:val="22"/>
        </w:rPr>
        <w:t>Οι επερχόμενες μεταβολές με τον 1ο ΑΠΕ  αφορούν στην ομάδα των χωματουργικών εργασιών αυξομειώσεις στις εκσκαφές- εξυγιάνσεις λόγω των σωστών κλίσεων που έπρεπε να δοθούν κυρίως στον αύλακα που κατασκευάστηκε έξω από την περίφραξη και της καθαίρεσης του εγκιβωτισμένου σωληνωτού που υπήρχε και της αδιατάρακτης κοπής που έγινε στον υφιστάμενο αύλακα προκειμένου να κατασκευαστεί η πλάκα πρόσβασης της μίας εισόδου. Οι παραπάνω σωστές κλίσεις του αύλακα επηρέασαν και τις ποσότητες των σκυροδεμάτων γι' αυτό υπάρχει και η σχετική αύξηση του κεφαλαίου των σκυροδεμάτων. Τέλος η αύξηση του κεφαλαίου των Μεταλλικών Κατασκευών οφείλεται σε λάθος της προμέτρησης των πασσάλων της περίφραξης.</w:t>
      </w:r>
    </w:p>
    <w:p w:rsidR="00856964" w:rsidRPr="00856964" w:rsidRDefault="00856964" w:rsidP="00856964">
      <w:pPr>
        <w:tabs>
          <w:tab w:val="left" w:pos="6582"/>
        </w:tabs>
        <w:spacing w:line="360" w:lineRule="auto"/>
        <w:jc w:val="both"/>
        <w:rPr>
          <w:rStyle w:val="af0"/>
          <w:rFonts w:ascii="Tahoma" w:hAnsi="Tahoma" w:cs="Tahoma"/>
          <w:i w:val="0"/>
          <w:sz w:val="22"/>
          <w:szCs w:val="22"/>
        </w:rPr>
      </w:pPr>
      <w:r w:rsidRPr="00856964">
        <w:rPr>
          <w:rStyle w:val="af0"/>
          <w:rFonts w:ascii="Tahoma" w:hAnsi="Tahoma" w:cs="Tahoma"/>
          <w:i w:val="0"/>
          <w:sz w:val="22"/>
          <w:szCs w:val="22"/>
        </w:rPr>
        <w:t>Οι παραπάνω ποσότητες του συγκεκριμένου Α.Π.Ε προκύπτουν από αναλυτικές επιμετρήσεις.</w:t>
      </w:r>
    </w:p>
    <w:p w:rsidR="00856964" w:rsidRPr="00856964" w:rsidRDefault="00856964" w:rsidP="00856964">
      <w:pPr>
        <w:pStyle w:val="c2e1f3e9eafc"/>
        <w:spacing w:after="0" w:line="360" w:lineRule="auto"/>
        <w:jc w:val="both"/>
        <w:rPr>
          <w:rStyle w:val="af0"/>
          <w:rFonts w:ascii="Tahoma" w:hAnsi="Tahoma" w:cs="Tahoma"/>
          <w:i w:val="0"/>
        </w:rPr>
      </w:pPr>
      <w:r>
        <w:rPr>
          <w:rStyle w:val="af0"/>
          <w:rFonts w:ascii="Tahoma" w:hAnsi="Tahoma" w:cs="Tahoma"/>
          <w:i w:val="0"/>
        </w:rPr>
        <w:t xml:space="preserve">   </w:t>
      </w:r>
      <w:r w:rsidRPr="00856964">
        <w:rPr>
          <w:rStyle w:val="af0"/>
          <w:rFonts w:ascii="Tahoma" w:hAnsi="Tahoma" w:cs="Tahoma"/>
          <w:i w:val="0"/>
        </w:rPr>
        <w:t xml:space="preserve"> Ο 1ος ΑΠΕ συντάχθηκε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«έλασσον» δαπανών, σύμφωνα με τον Ν. 3481/2006.</w:t>
      </w:r>
    </w:p>
    <w:p w:rsidR="00856964" w:rsidRPr="00856964" w:rsidRDefault="00856964" w:rsidP="00856964">
      <w:pPr>
        <w:pStyle w:val="c2e1f3e9eafc"/>
        <w:spacing w:after="0" w:line="360" w:lineRule="auto"/>
        <w:jc w:val="both"/>
        <w:rPr>
          <w:rStyle w:val="af0"/>
          <w:rFonts w:ascii="Tahoma" w:hAnsi="Tahoma" w:cs="Tahoma"/>
          <w:i w:val="0"/>
        </w:rPr>
      </w:pPr>
      <w:r>
        <w:rPr>
          <w:rStyle w:val="af0"/>
          <w:rFonts w:ascii="Tahoma" w:hAnsi="Tahoma" w:cs="Tahoma"/>
          <w:i w:val="0"/>
        </w:rPr>
        <w:t xml:space="preserve">    </w:t>
      </w:r>
      <w:r w:rsidRPr="00856964">
        <w:rPr>
          <w:rStyle w:val="af0"/>
          <w:rFonts w:ascii="Tahoma" w:hAnsi="Tahoma" w:cs="Tahoma"/>
          <w:i w:val="0"/>
        </w:rPr>
        <w:t>Με τις εργασίες του παρόντος ΑΠΕ δεν προκαλείται αλλαγή του σχεδίου της αρχικής σύμβασης, δεν θίγεται η πληρότητα, ποιότητα και λειτουργικότητα του έργου, δεν καταργείται ομάδα εργασιών, δεν τροποποιούνται προδιαγραφές.</w:t>
      </w:r>
    </w:p>
    <w:p w:rsidR="00856964" w:rsidRDefault="00856964" w:rsidP="00856964">
      <w:pPr>
        <w:shd w:val="clear" w:color="auto" w:fill="FFFFFF"/>
        <w:spacing w:line="276" w:lineRule="auto"/>
        <w:ind w:right="89"/>
        <w:jc w:val="both"/>
        <w:rPr>
          <w:rFonts w:ascii="Tahoma" w:hAnsi="Tahoma" w:cs="Tahoma"/>
          <w:color w:val="000000"/>
          <w:sz w:val="22"/>
          <w:szCs w:val="22"/>
          <w:shd w:val="clear" w:color="auto" w:fill="FFFFFF"/>
        </w:rPr>
      </w:pPr>
    </w:p>
    <w:p w:rsidR="00255AD6" w:rsidRDefault="00255AD6" w:rsidP="00255AD6">
      <w:pPr>
        <w:spacing w:line="276" w:lineRule="auto"/>
        <w:jc w:val="both"/>
        <w:rPr>
          <w:rFonts w:ascii="Tahoma" w:hAnsi="Tahoma" w:cs="Tahoma"/>
          <w:sz w:val="22"/>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856964">
        <w:rPr>
          <w:rFonts w:ascii="Tahoma" w:hAnsi="Tahoma" w:cs="Tahoma"/>
          <w:b/>
          <w:sz w:val="22"/>
          <w:szCs w:val="22"/>
        </w:rPr>
        <w:t>41</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EDD" w:rsidRDefault="00696EDD">
      <w:r>
        <w:separator/>
      </w:r>
    </w:p>
  </w:endnote>
  <w:endnote w:type="continuationSeparator" w:id="0">
    <w:p w:rsidR="00696EDD" w:rsidRDefault="00696E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0C0789"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0C0789"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0C0789" w:rsidRPr="00717CAE">
              <w:rPr>
                <w:rFonts w:ascii="Aka-Acid-StaticBold" w:hAnsi="Aka-Acid-StaticBold"/>
                <w:b/>
                <w:sz w:val="20"/>
                <w:szCs w:val="20"/>
              </w:rPr>
              <w:fldChar w:fldCharType="separate"/>
            </w:r>
            <w:r w:rsidR="00696EDD">
              <w:rPr>
                <w:rFonts w:ascii="Aka-Acid-StaticBold" w:hAnsi="Aka-Acid-StaticBold"/>
                <w:b/>
                <w:noProof/>
                <w:sz w:val="20"/>
                <w:szCs w:val="20"/>
              </w:rPr>
              <w:t>1</w:t>
            </w:r>
            <w:r w:rsidR="000C0789"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0C0789"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0C0789" w:rsidRPr="00717CAE">
              <w:rPr>
                <w:rFonts w:ascii="Aka-Acid-StaticBold" w:hAnsi="Aka-Acid-StaticBold"/>
                <w:b/>
                <w:sz w:val="20"/>
                <w:szCs w:val="20"/>
              </w:rPr>
              <w:fldChar w:fldCharType="separate"/>
            </w:r>
            <w:r w:rsidR="00696EDD">
              <w:rPr>
                <w:rFonts w:ascii="Aka-Acid-StaticBold" w:hAnsi="Aka-Acid-StaticBold"/>
                <w:b/>
                <w:noProof/>
                <w:sz w:val="20"/>
                <w:szCs w:val="20"/>
              </w:rPr>
              <w:t>1</w:t>
            </w:r>
            <w:r w:rsidR="000C0789"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EDD" w:rsidRDefault="00696EDD">
      <w:r>
        <w:separator/>
      </w:r>
    </w:p>
  </w:footnote>
  <w:footnote w:type="continuationSeparator" w:id="0">
    <w:p w:rsidR="00696EDD" w:rsidRDefault="00696E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6732A"/>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0789"/>
    <w:rsid w:val="000C0E1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41B5"/>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6EDD"/>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093A"/>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2BD1"/>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6964"/>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0F29"/>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5409D1-EE94-4F06-9C62-6440DB305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1287</Words>
  <Characters>6951</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2020-02-24T06:04:00Z</cp:lastPrinted>
  <dcterms:created xsi:type="dcterms:W3CDTF">2020-02-21T08:51:00Z</dcterms:created>
  <dcterms:modified xsi:type="dcterms:W3CDTF">2020-02-24T06:05:00Z</dcterms:modified>
</cp:coreProperties>
</file>