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8C0030">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34</w:t>
            </w:r>
            <w:r w:rsidR="008C0030">
              <w:rPr>
                <w:rFonts w:ascii="Tahoma" w:hAnsi="Tahoma" w:cs="Tahoma"/>
                <w:b/>
                <w:bCs/>
                <w:sz w:val="22"/>
                <w:szCs w:val="22"/>
              </w:rPr>
              <w:t>8</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E07927" w:rsidRDefault="00F93D22" w:rsidP="005C0F48">
            <w:pPr>
              <w:pStyle w:val="aff"/>
              <w:rPr>
                <w:rStyle w:val="af1"/>
              </w:rPr>
            </w:pPr>
            <w:r w:rsidRPr="005C0F48">
              <w:rPr>
                <w:rStyle w:val="af1"/>
              </w:rPr>
              <w:tab/>
            </w:r>
            <w:r w:rsidRPr="005C0F48">
              <w:rPr>
                <w:rStyle w:val="af1"/>
              </w:rPr>
              <w:tab/>
            </w:r>
            <w:r w:rsidR="00E07927" w:rsidRPr="00E07927">
              <w:rPr>
                <w:rStyle w:val="af1"/>
              </w:rPr>
              <w:t>ΑΔΑ: Ω0ΛΨΩΨΑ-ΗΕΑ</w:t>
            </w:r>
          </w:p>
          <w:p w:rsidR="00F93D22" w:rsidRPr="00FB2AD7" w:rsidRDefault="00F93D22" w:rsidP="007631CF">
            <w:pPr>
              <w:pStyle w:val="af4"/>
              <w:rPr>
                <w:rStyle w:val="af1"/>
              </w:rPr>
            </w:pPr>
            <w:r>
              <w:tab/>
            </w:r>
          </w:p>
        </w:tc>
        <w:tc>
          <w:tcPr>
            <w:tcW w:w="4536" w:type="dxa"/>
            <w:shd w:val="clear" w:color="auto" w:fill="D9D9D9" w:themeFill="background1" w:themeFillShade="D9"/>
          </w:tcPr>
          <w:p w:rsidR="008C0030" w:rsidRDefault="008C0030" w:rsidP="007631CF">
            <w:pPr>
              <w:pStyle w:val="af4"/>
              <w:jc w:val="center"/>
              <w:rPr>
                <w:rStyle w:val="a7"/>
                <w:rFonts w:ascii="Tahoma" w:hAnsi="Tahoma" w:cs="Tahoma"/>
                <w:sz w:val="20"/>
                <w:szCs w:val="20"/>
              </w:rPr>
            </w:pPr>
          </w:p>
          <w:p w:rsidR="00F93D22" w:rsidRPr="00CA00CD" w:rsidRDefault="00F93D22" w:rsidP="007631CF">
            <w:pPr>
              <w:pStyle w:val="af4"/>
              <w:jc w:val="center"/>
              <w:rPr>
                <w:rStyle w:val="af1"/>
                <w:rFonts w:ascii="Tahoma" w:hAnsi="Tahoma" w:cs="Tahoma"/>
                <w:i w:val="0"/>
                <w:iCs w:val="0"/>
                <w:sz w:val="20"/>
                <w:szCs w:val="20"/>
              </w:rPr>
            </w:pPr>
            <w:r w:rsidRPr="00CA00CD">
              <w:rPr>
                <w:rStyle w:val="a7"/>
                <w:rFonts w:ascii="Tahoma" w:hAnsi="Tahoma" w:cs="Tahoma"/>
                <w:sz w:val="20"/>
                <w:szCs w:val="20"/>
              </w:rPr>
              <w:t>«</w:t>
            </w:r>
            <w:r w:rsidR="008C0030" w:rsidRPr="008C0030">
              <w:rPr>
                <w:rFonts w:ascii="Tahoma" w:hAnsi="Tahoma" w:cs="Tahoma"/>
                <w:b/>
                <w:sz w:val="20"/>
                <w:szCs w:val="20"/>
              </w:rPr>
              <w:t>Έγκριση απ’ ευθείας ανάθεσης για Προμήθεια φωτοτυπικού χαρτιού Α4</w:t>
            </w:r>
            <w:r w:rsidRPr="00CA00CD">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8C0030" w:rsidRDefault="00966261" w:rsidP="00D951DE">
      <w:pPr>
        <w:spacing w:line="276" w:lineRule="auto"/>
        <w:jc w:val="both"/>
        <w:rPr>
          <w:rFonts w:ascii="Tahoma" w:hAnsi="Tahoma" w:cs="Tahoma"/>
          <w:color w:val="000000"/>
          <w:sz w:val="22"/>
          <w:szCs w:val="22"/>
          <w:shd w:val="clear" w:color="auto" w:fill="FFFFFF"/>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4D3456" w:rsidRPr="00D951DE">
        <w:rPr>
          <w:rFonts w:ascii="Tahoma" w:hAnsi="Tahoma" w:cs="Tahoma"/>
          <w:sz w:val="22"/>
          <w:szCs w:val="22"/>
          <w:shd w:val="clear" w:color="auto" w:fill="FFFFFF"/>
        </w:rPr>
        <w:t>2</w:t>
      </w:r>
      <w:r w:rsidR="008C0030">
        <w:rPr>
          <w:rFonts w:ascii="Tahoma" w:hAnsi="Tahoma" w:cs="Tahoma"/>
          <w:sz w:val="22"/>
          <w:szCs w:val="22"/>
          <w:shd w:val="clear" w:color="auto" w:fill="FFFFFF"/>
        </w:rPr>
        <w:t>3</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4D3456" w:rsidRPr="00D951DE">
        <w:rPr>
          <w:rFonts w:ascii="Tahoma" w:hAnsi="Tahoma" w:cs="Tahoma"/>
          <w:sz w:val="22"/>
          <w:szCs w:val="22"/>
          <w:shd w:val="clear" w:color="auto" w:fill="FFFFFF"/>
        </w:rPr>
        <w:t>τακτικό</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D951DE">
        <w:rPr>
          <w:rStyle w:val="a7"/>
          <w:rFonts w:ascii="Tahoma" w:hAnsi="Tahoma" w:cs="Tahoma"/>
          <w:sz w:val="22"/>
          <w:szCs w:val="22"/>
        </w:rPr>
        <w:t>«</w:t>
      </w:r>
      <w:r w:rsidR="008C0030" w:rsidRPr="008C0030">
        <w:rPr>
          <w:rFonts w:ascii="Tahoma" w:hAnsi="Tahoma" w:cs="Tahoma"/>
          <w:b/>
          <w:sz w:val="22"/>
          <w:szCs w:val="22"/>
        </w:rPr>
        <w:t>Έγκριση απ’ ευθείας ανάθεσης για Προμήθεια φωτοτυπικού χαρτιού Α4</w:t>
      </w:r>
      <w:r w:rsidR="002D7E2C" w:rsidRPr="002D7E2C">
        <w:rPr>
          <w:rFonts w:ascii="Tahoma" w:hAnsi="Tahoma" w:cs="Tahoma"/>
          <w:b/>
          <w:sz w:val="22"/>
          <w:szCs w:val="22"/>
        </w:rPr>
        <w:t>»</w:t>
      </w:r>
      <w:r w:rsidR="002A3970" w:rsidRPr="00D951DE">
        <w:rPr>
          <w:rStyle w:val="a7"/>
          <w:rFonts w:ascii="Tahoma" w:hAnsi="Tahoma" w:cs="Tahoma"/>
          <w:sz w:val="22"/>
          <w:szCs w:val="22"/>
        </w:rPr>
        <w:t xml:space="preserve"> </w:t>
      </w:r>
      <w:r w:rsidR="008C0030">
        <w:rPr>
          <w:rFonts w:ascii="Tahoma" w:hAnsi="Tahoma" w:cs="Tahoma"/>
          <w:color w:val="000000"/>
          <w:sz w:val="22"/>
          <w:szCs w:val="22"/>
          <w:shd w:val="clear" w:color="auto" w:fill="FFFFFF"/>
        </w:rPr>
        <w:t>συνέχεια έδωσε το λόγο στον αρμόδιο αντιδήμαρχο κ. Σιαφάκα ο οποίος παίρνοντας το λόγο έθεσε υπόψη του Συμβουλίου τα εξής:</w:t>
      </w:r>
    </w:p>
    <w:p w:rsidR="008C0030" w:rsidRDefault="008C0030" w:rsidP="008C0030">
      <w:pPr>
        <w:jc w:val="both"/>
      </w:pPr>
    </w:p>
    <w:p w:rsidR="008C0030" w:rsidRPr="008C0030" w:rsidRDefault="002705C2" w:rsidP="002705C2">
      <w:pPr>
        <w:spacing w:line="276" w:lineRule="auto"/>
        <w:jc w:val="both"/>
        <w:rPr>
          <w:rFonts w:ascii="Tahoma" w:hAnsi="Tahoma" w:cs="Tahoma"/>
          <w:sz w:val="22"/>
          <w:szCs w:val="22"/>
        </w:rPr>
      </w:pPr>
      <w:r>
        <w:rPr>
          <w:rFonts w:ascii="Tahoma" w:hAnsi="Tahoma" w:cs="Tahoma"/>
          <w:sz w:val="22"/>
          <w:szCs w:val="22"/>
        </w:rPr>
        <w:t xml:space="preserve">    </w:t>
      </w:r>
      <w:r w:rsidR="008C0030" w:rsidRPr="008C0030">
        <w:rPr>
          <w:rFonts w:ascii="Tahoma" w:hAnsi="Tahoma" w:cs="Tahoma"/>
          <w:sz w:val="22"/>
          <w:szCs w:val="22"/>
        </w:rPr>
        <w:t xml:space="preserve">Με δεδομένο το ότι υπήρξε η διαδικασία τετραπλών εκλογών τον Μάϊο και οι Εθνικές εκλογές του Ιουλίου, όπου καταναλώθηκε μεγάλη ποσότητα φωτοτυπικού χαρτιού (Α4), για «έκδοση εκλογικών καταλόγων, βεβαιώσεων εντοπιότητας, μόνιμης κατοικίας κ.τ.λ., καθώς επίσης  και το ότι, ο διαγωνισμός για προμήθεια γραφικής ύλης και λοιπών υλικών γραφείων, λοιπές προμήθειες ειδών γραφείου (χαρτί φωτοτυπικό), υλικών μηχ/σης και πολλαπλών εκτυπώσεων, βρίσκεται σε αρχικό στάδιο και χρειάζονται περίπου δύο μήνες για την ολοκλήρωσή του, θα πρέπει να μεριμνήσουμε, για τη σωστή λειτουργία των υπηρεσιών  του Δήμου (Δημοτολόγιο, Ληξιαρχείο, έσοδα, Λογιστήριο κ.α.). </w:t>
      </w:r>
    </w:p>
    <w:p w:rsidR="008C0030" w:rsidRPr="008C0030" w:rsidRDefault="008C0030" w:rsidP="002705C2">
      <w:pPr>
        <w:spacing w:line="276" w:lineRule="auto"/>
        <w:jc w:val="both"/>
        <w:rPr>
          <w:rFonts w:ascii="Tahoma" w:hAnsi="Tahoma" w:cs="Tahoma"/>
          <w:sz w:val="22"/>
          <w:szCs w:val="22"/>
        </w:rPr>
      </w:pPr>
      <w:r w:rsidRPr="008C0030">
        <w:rPr>
          <w:rFonts w:ascii="Tahoma" w:hAnsi="Tahoma" w:cs="Tahoma"/>
          <w:sz w:val="22"/>
          <w:szCs w:val="22"/>
        </w:rPr>
        <w:t>Για τους λόγους αυτούς είναι ανάγκη να προβούμε  στην παρακάτω προμήθεια φωτοτυπικού χαρτιού (Α4), με τη διαδικασία της απ’ ευθείας ανάθεσης, η οποία θα γίνει σε βάρος του Κ.Α.</w:t>
      </w:r>
      <w:r w:rsidRPr="008C0030">
        <w:rPr>
          <w:rFonts w:ascii="Tahoma" w:hAnsi="Tahoma" w:cs="Tahoma"/>
          <w:bCs/>
          <w:sz w:val="22"/>
          <w:szCs w:val="22"/>
        </w:rPr>
        <w:t>10-6614.001</w:t>
      </w:r>
      <w:r w:rsidRPr="008C0030">
        <w:rPr>
          <w:rFonts w:ascii="Tahoma" w:hAnsi="Tahoma" w:cs="Tahoma"/>
          <w:sz w:val="22"/>
          <w:szCs w:val="22"/>
        </w:rPr>
        <w:t>.</w:t>
      </w:r>
    </w:p>
    <w:p w:rsidR="008C0030" w:rsidRPr="008C0030" w:rsidRDefault="008C0030" w:rsidP="008C0030">
      <w:pPr>
        <w:pStyle w:val="Web"/>
        <w:shd w:val="clear" w:color="auto" w:fill="FFFFFF"/>
        <w:spacing w:line="276" w:lineRule="auto"/>
        <w:jc w:val="both"/>
        <w:rPr>
          <w:rFonts w:ascii="Tahoma" w:hAnsi="Tahoma" w:cs="Tahoma"/>
          <w:color w:val="000000"/>
          <w:sz w:val="22"/>
          <w:szCs w:val="22"/>
        </w:rPr>
      </w:pPr>
      <w:r w:rsidRPr="008C0030">
        <w:rPr>
          <w:rFonts w:ascii="Tahoma" w:hAnsi="Tahoma" w:cs="Tahoma"/>
          <w:noProof/>
          <w:sz w:val="22"/>
          <w:szCs w:val="22"/>
        </w:rPr>
        <w:drawing>
          <wp:inline distT="0" distB="0" distL="0" distR="0">
            <wp:extent cx="6342024" cy="1502720"/>
            <wp:effectExtent l="19050" t="0" r="1626"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352814" cy="1505277"/>
                    </a:xfrm>
                    <a:prstGeom prst="rect">
                      <a:avLst/>
                    </a:prstGeom>
                    <a:noFill/>
                    <a:ln w="9525">
                      <a:noFill/>
                      <a:miter lim="800000"/>
                      <a:headEnd/>
                      <a:tailEnd/>
                    </a:ln>
                  </pic:spPr>
                </pic:pic>
              </a:graphicData>
            </a:graphic>
          </wp:inline>
        </w:drawing>
      </w:r>
    </w:p>
    <w:p w:rsidR="004D3456" w:rsidRPr="00D951DE" w:rsidRDefault="004D3456" w:rsidP="00D951DE">
      <w:pPr>
        <w:pStyle w:val="Web"/>
        <w:shd w:val="clear" w:color="auto" w:fill="FFFFFF"/>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D3456" w:rsidRPr="002705C2" w:rsidRDefault="002705C2" w:rsidP="002705C2">
      <w:pPr>
        <w:rPr>
          <w:rFonts w:ascii="Tahoma" w:hAnsi="Tahoma" w:cs="Tahoma"/>
          <w:b/>
          <w:sz w:val="22"/>
          <w:szCs w:val="22"/>
        </w:rPr>
      </w:pPr>
      <w:r>
        <w:t xml:space="preserve">                                                             </w:t>
      </w:r>
      <w:r w:rsidR="004D3456" w:rsidRPr="002705C2">
        <w:rPr>
          <w:rFonts w:ascii="Tahoma" w:hAnsi="Tahoma" w:cs="Tahoma"/>
          <w:b/>
          <w:sz w:val="22"/>
          <w:szCs w:val="22"/>
        </w:rPr>
        <w:t>ΤΟ ΔΗΜΟΤΙΚΟ ΣΥΜΒΟΥΛΙΟ</w:t>
      </w:r>
    </w:p>
    <w:p w:rsidR="004D3456" w:rsidRPr="002705C2" w:rsidRDefault="004D3456" w:rsidP="002705C2">
      <w:pPr>
        <w:rPr>
          <w:rFonts w:ascii="Tahoma" w:hAnsi="Tahoma" w:cs="Tahoma"/>
          <w:sz w:val="22"/>
          <w:szCs w:val="22"/>
        </w:rPr>
      </w:pPr>
      <w:r w:rsidRPr="002705C2">
        <w:rPr>
          <w:rFonts w:ascii="Tahoma" w:hAnsi="Tahoma" w:cs="Tahoma"/>
          <w:sz w:val="22"/>
          <w:szCs w:val="22"/>
        </w:rPr>
        <w:t>      Αφού έλαβε υπόψη διατάξεις του ΔΚΚ 3463/2006, Ν.1418/84  και την απόφαση</w:t>
      </w:r>
    </w:p>
    <w:p w:rsidR="004D3456" w:rsidRPr="002705C2" w:rsidRDefault="004D3456" w:rsidP="002705C2">
      <w:pPr>
        <w:rPr>
          <w:rFonts w:ascii="Tahoma" w:hAnsi="Tahoma" w:cs="Tahoma"/>
          <w:b/>
          <w:sz w:val="22"/>
          <w:szCs w:val="22"/>
        </w:rPr>
      </w:pPr>
      <w:r w:rsidRPr="002705C2">
        <w:rPr>
          <w:rFonts w:ascii="Tahoma" w:hAnsi="Tahoma" w:cs="Tahoma"/>
          <w:sz w:val="22"/>
          <w:szCs w:val="22"/>
        </w:rPr>
        <w:t>                                   </w:t>
      </w:r>
      <w:r w:rsidR="002705C2" w:rsidRPr="002705C2">
        <w:rPr>
          <w:rFonts w:ascii="Tahoma" w:hAnsi="Tahoma" w:cs="Tahoma"/>
          <w:sz w:val="22"/>
          <w:szCs w:val="22"/>
        </w:rPr>
        <w:t xml:space="preserve">            </w:t>
      </w:r>
      <w:r w:rsidRPr="002705C2">
        <w:rPr>
          <w:rFonts w:ascii="Tahoma" w:hAnsi="Tahoma" w:cs="Tahoma"/>
          <w:sz w:val="22"/>
          <w:szCs w:val="22"/>
        </w:rPr>
        <w:t xml:space="preserve">    </w:t>
      </w:r>
      <w:r w:rsidRPr="002705C2">
        <w:rPr>
          <w:rFonts w:ascii="Tahoma" w:hAnsi="Tahoma" w:cs="Tahoma"/>
          <w:b/>
          <w:sz w:val="22"/>
          <w:szCs w:val="22"/>
        </w:rPr>
        <w:t>ΑΠΟΦΑΣΙΖΕI ΟΜΟΦΩΝΑ</w:t>
      </w:r>
    </w:p>
    <w:p w:rsidR="002705C2" w:rsidRDefault="004D3456" w:rsidP="002705C2">
      <w:pPr>
        <w:jc w:val="both"/>
        <w:rPr>
          <w:rFonts w:ascii="Tahoma" w:hAnsi="Tahoma" w:cs="Tahoma"/>
          <w:sz w:val="22"/>
          <w:szCs w:val="22"/>
        </w:rPr>
      </w:pPr>
      <w:r w:rsidRPr="00D951DE">
        <w:rPr>
          <w:rFonts w:ascii="Tahoma" w:hAnsi="Tahoma" w:cs="Tahoma"/>
          <w:color w:val="000000"/>
          <w:sz w:val="22"/>
          <w:szCs w:val="22"/>
        </w:rPr>
        <w:t xml:space="preserve">Α. Την </w:t>
      </w:r>
      <w:r w:rsidR="002705C2" w:rsidRPr="008C0030">
        <w:rPr>
          <w:rFonts w:ascii="Tahoma" w:hAnsi="Tahoma" w:cs="Tahoma"/>
          <w:sz w:val="22"/>
          <w:szCs w:val="22"/>
        </w:rPr>
        <w:t>προμήθεια φωτοτυπικού χαρτιού (Α4), με τη διαδικασία της απ’ ευθείας ανάθεσης, η οποία θα γίνει σε βάρος του Κ.Α.</w:t>
      </w:r>
      <w:r w:rsidR="002705C2" w:rsidRPr="008C0030">
        <w:rPr>
          <w:rFonts w:ascii="Tahoma" w:hAnsi="Tahoma" w:cs="Tahoma"/>
          <w:bCs/>
          <w:sz w:val="22"/>
          <w:szCs w:val="22"/>
        </w:rPr>
        <w:t>10-6614.001</w:t>
      </w:r>
      <w:r w:rsidR="002705C2">
        <w:rPr>
          <w:rFonts w:ascii="Tahoma" w:hAnsi="Tahoma" w:cs="Tahoma"/>
          <w:sz w:val="22"/>
          <w:szCs w:val="22"/>
        </w:rPr>
        <w:t xml:space="preserve"> με ενδεικτικό προϋπολογισμό:</w:t>
      </w:r>
    </w:p>
    <w:p w:rsidR="002705C2" w:rsidRPr="008C0030" w:rsidRDefault="002705C2" w:rsidP="002705C2">
      <w:pPr>
        <w:jc w:val="both"/>
        <w:rPr>
          <w:rFonts w:ascii="Tahoma" w:hAnsi="Tahoma" w:cs="Tahoma"/>
          <w:sz w:val="22"/>
          <w:szCs w:val="22"/>
        </w:rPr>
      </w:pPr>
      <w:r w:rsidRPr="002705C2">
        <w:rPr>
          <w:rFonts w:ascii="Tahoma" w:hAnsi="Tahoma" w:cs="Tahoma"/>
          <w:sz w:val="22"/>
          <w:szCs w:val="22"/>
        </w:rPr>
        <w:drawing>
          <wp:inline distT="0" distB="0" distL="0" distR="0">
            <wp:extent cx="6030595" cy="1428928"/>
            <wp:effectExtent l="19050" t="0" r="825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030595" cy="1428928"/>
                    </a:xfrm>
                    <a:prstGeom prst="rect">
                      <a:avLst/>
                    </a:prstGeom>
                    <a:noFill/>
                    <a:ln w="9525">
                      <a:noFill/>
                      <a:miter lim="800000"/>
                      <a:headEnd/>
                      <a:tailEnd/>
                    </a:ln>
                  </pic:spPr>
                </pic:pic>
              </a:graphicData>
            </a:graphic>
          </wp:inline>
        </w:drawing>
      </w:r>
    </w:p>
    <w:p w:rsidR="00AC3AB7" w:rsidRPr="002705C2" w:rsidRDefault="00AC3AB7" w:rsidP="002705C2">
      <w:pPr>
        <w:rPr>
          <w:rFonts w:ascii="Tahoma" w:hAnsi="Tahoma" w:cs="Tahoma"/>
          <w:sz w:val="22"/>
          <w:szCs w:val="22"/>
        </w:rPr>
      </w:pPr>
      <w:r w:rsidRPr="002705C2">
        <w:rPr>
          <w:rFonts w:ascii="Tahoma" w:hAnsi="Tahoma" w:cs="Tahoma"/>
          <w:sz w:val="22"/>
          <w:szCs w:val="22"/>
        </w:rPr>
        <w:t>Αναθέτει κάθε παραπέρα ενέργεια στον κ. Δήμαρχο</w:t>
      </w:r>
    </w:p>
    <w:p w:rsidR="00AC3AB7" w:rsidRPr="002705C2" w:rsidRDefault="00AC3AB7" w:rsidP="002705C2">
      <w:pPr>
        <w:rPr>
          <w:rFonts w:ascii="Tahoma" w:hAnsi="Tahoma" w:cs="Tahoma"/>
          <w:b/>
          <w:sz w:val="22"/>
          <w:szCs w:val="22"/>
        </w:rPr>
      </w:pPr>
      <w:r w:rsidRPr="002705C2">
        <w:rPr>
          <w:rFonts w:ascii="Tahoma" w:hAnsi="Tahoma" w:cs="Tahoma"/>
          <w:b/>
          <w:sz w:val="22"/>
          <w:szCs w:val="22"/>
        </w:rPr>
        <w:t>Η απόφαση αυτή έλαβε αριθ.</w:t>
      </w:r>
      <w:r w:rsidR="008E7475" w:rsidRPr="002705C2">
        <w:rPr>
          <w:rFonts w:ascii="Tahoma" w:hAnsi="Tahoma" w:cs="Tahoma"/>
          <w:b/>
          <w:sz w:val="22"/>
          <w:szCs w:val="22"/>
        </w:rPr>
        <w:t xml:space="preserve"> </w:t>
      </w:r>
      <w:r w:rsidR="002705C2">
        <w:rPr>
          <w:rFonts w:ascii="Tahoma" w:hAnsi="Tahoma" w:cs="Tahoma"/>
          <w:b/>
          <w:sz w:val="22"/>
          <w:szCs w:val="22"/>
        </w:rPr>
        <w:t>348</w:t>
      </w:r>
      <w:r w:rsidRPr="002705C2">
        <w:rPr>
          <w:rFonts w:ascii="Tahoma" w:hAnsi="Tahoma" w:cs="Tahoma"/>
          <w:b/>
          <w:sz w:val="22"/>
          <w:szCs w:val="22"/>
        </w:rPr>
        <w:t>/201</w:t>
      </w:r>
      <w:r w:rsidR="00B04B6F" w:rsidRPr="002705C2">
        <w:rPr>
          <w:rFonts w:ascii="Tahoma" w:hAnsi="Tahoma" w:cs="Tahoma"/>
          <w:b/>
          <w:sz w:val="22"/>
          <w:szCs w:val="22"/>
        </w:rPr>
        <w:t>9</w:t>
      </w:r>
    </w:p>
    <w:p w:rsidR="00316E9F" w:rsidRPr="002705C2" w:rsidRDefault="00316E9F" w:rsidP="002705C2">
      <w:pPr>
        <w:rPr>
          <w:rFonts w:ascii="Tahoma" w:hAnsi="Tahoma" w:cs="Tahoma"/>
          <w:b/>
          <w:sz w:val="22"/>
          <w:szCs w:val="22"/>
        </w:rPr>
      </w:pPr>
    </w:p>
    <w:p w:rsidR="00AC3AB7" w:rsidRPr="002705C2" w:rsidRDefault="002705C2" w:rsidP="002705C2">
      <w:pPr>
        <w:rPr>
          <w:rFonts w:ascii="Tahoma" w:hAnsi="Tahoma" w:cs="Tahoma"/>
          <w:b/>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Ο ΠΡΟΕΔΡΟΣ  Δ.Σ.</w:t>
      </w:r>
    </w:p>
    <w:p w:rsidR="00AC3AB7" w:rsidRPr="002705C2" w:rsidRDefault="00AC3AB7" w:rsidP="002705C2">
      <w:pPr>
        <w:rPr>
          <w:rFonts w:ascii="Tahoma" w:hAnsi="Tahoma" w:cs="Tahoma"/>
          <w:b/>
          <w:sz w:val="22"/>
          <w:szCs w:val="22"/>
        </w:rPr>
      </w:pPr>
    </w:p>
    <w:p w:rsidR="00AC3AB7" w:rsidRPr="002705C2" w:rsidRDefault="002705C2" w:rsidP="002705C2">
      <w:pPr>
        <w:rPr>
          <w:rFonts w:ascii="Tahoma" w:hAnsi="Tahoma" w:cs="Tahoma"/>
          <w:sz w:val="22"/>
          <w:szCs w:val="22"/>
        </w:rPr>
      </w:pPr>
      <w:r w:rsidRPr="002705C2">
        <w:rPr>
          <w:rFonts w:ascii="Tahoma" w:hAnsi="Tahoma" w:cs="Tahoma"/>
          <w:b/>
          <w:sz w:val="22"/>
          <w:szCs w:val="22"/>
        </w:rPr>
        <w:t xml:space="preserve">                                                                           </w:t>
      </w:r>
      <w:r w:rsidR="00AC3AB7" w:rsidRPr="002705C2">
        <w:rPr>
          <w:rFonts w:ascii="Tahoma" w:hAnsi="Tahoma" w:cs="Tahoma"/>
          <w:b/>
          <w:sz w:val="22"/>
          <w:szCs w:val="22"/>
        </w:rPr>
        <w:t>ΑΝΔΡΕΑΣ ΛΩΛΟΣ</w:t>
      </w:r>
    </w:p>
    <w:p w:rsidR="00AC3AB7" w:rsidRPr="00B81BAA" w:rsidRDefault="00AC3AB7" w:rsidP="002705C2">
      <w:pPr>
        <w:rPr>
          <w:i/>
          <w:sz w:val="12"/>
          <w:szCs w:val="12"/>
        </w:rPr>
      </w:pPr>
      <w:r w:rsidRPr="00B81BAA">
        <w:rPr>
          <w:i/>
          <w:sz w:val="12"/>
          <w:szCs w:val="12"/>
        </w:rPr>
        <w:t xml:space="preserve">ΑΚΡΙΒΕΣ ΑΝΤΙΓΡΑΦΟ                                                   </w:t>
      </w:r>
    </w:p>
    <w:p w:rsidR="00AC3AB7" w:rsidRPr="00B81BAA" w:rsidRDefault="00AC3AB7" w:rsidP="002705C2">
      <w:pPr>
        <w:rPr>
          <w:i/>
          <w:sz w:val="12"/>
          <w:szCs w:val="12"/>
        </w:rPr>
      </w:pPr>
      <w:r w:rsidRPr="00B81BAA">
        <w:rPr>
          <w:i/>
          <w:sz w:val="12"/>
          <w:szCs w:val="12"/>
        </w:rPr>
        <w:t xml:space="preserve">      Άρτα αυθημερόν                                                 </w:t>
      </w:r>
    </w:p>
    <w:p w:rsidR="00AC3AB7" w:rsidRPr="00B81BAA" w:rsidRDefault="00AC3AB7" w:rsidP="002705C2">
      <w:pPr>
        <w:rPr>
          <w:i/>
          <w:sz w:val="12"/>
          <w:szCs w:val="12"/>
        </w:rPr>
      </w:pPr>
      <w:r w:rsidRPr="00B81BAA">
        <w:rPr>
          <w:i/>
          <w:sz w:val="12"/>
          <w:szCs w:val="12"/>
        </w:rPr>
        <w:t xml:space="preserve">Ο Υπεύθυνος  Γραφείου </w:t>
      </w:r>
    </w:p>
    <w:p w:rsidR="00AC3AB7" w:rsidRPr="00B81BAA" w:rsidRDefault="00AC3AB7" w:rsidP="002705C2">
      <w:pPr>
        <w:rPr>
          <w:i/>
          <w:sz w:val="12"/>
          <w:szCs w:val="12"/>
        </w:rPr>
      </w:pPr>
    </w:p>
    <w:p w:rsidR="00CA1C96" w:rsidRDefault="00AC3AB7" w:rsidP="002705C2">
      <w:pPr>
        <w:rPr>
          <w:i/>
          <w:sz w:val="12"/>
          <w:szCs w:val="12"/>
        </w:rPr>
      </w:pPr>
      <w:r w:rsidRPr="00B81BAA">
        <w:rPr>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FA6D28">
      <w:footerReference w:type="even" r:id="rId10"/>
      <w:footerReference w:type="default" r:id="rId11"/>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01C7" w:rsidRDefault="006101C7">
      <w:r>
        <w:separator/>
      </w:r>
    </w:p>
  </w:endnote>
  <w:endnote w:type="continuationSeparator" w:id="0">
    <w:p w:rsidR="006101C7" w:rsidRDefault="006101C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CF1F50"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CF1F50">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101C7">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01C7" w:rsidRDefault="006101C7">
      <w:r>
        <w:separator/>
      </w:r>
    </w:p>
  </w:footnote>
  <w:footnote w:type="continuationSeparator" w:id="0">
    <w:p w:rsidR="006101C7" w:rsidRDefault="006101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3">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4">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5">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8">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4">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5">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28">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0">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1">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2">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3">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4">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5">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6">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6"/>
  </w:num>
  <w:num w:numId="3">
    <w:abstractNumId w:val="0"/>
  </w:num>
  <w:num w:numId="4">
    <w:abstractNumId w:val="24"/>
  </w:num>
  <w:num w:numId="5">
    <w:abstractNumId w:val="6"/>
  </w:num>
  <w:num w:numId="6">
    <w:abstractNumId w:val="37"/>
  </w:num>
  <w:num w:numId="7">
    <w:abstractNumId w:val="20"/>
  </w:num>
  <w:num w:numId="8">
    <w:abstractNumId w:val="34"/>
  </w:num>
  <w:num w:numId="9">
    <w:abstractNumId w:val="36"/>
  </w:num>
  <w:num w:numId="10">
    <w:abstractNumId w:val="18"/>
  </w:num>
  <w:num w:numId="11">
    <w:abstractNumId w:val="5"/>
  </w:num>
  <w:num w:numId="12">
    <w:abstractNumId w:val="11"/>
  </w:num>
  <w:num w:numId="13">
    <w:abstractNumId w:val="29"/>
  </w:num>
  <w:num w:numId="14">
    <w:abstractNumId w:val="23"/>
  </w:num>
  <w:num w:numId="15">
    <w:abstractNumId w:val="21"/>
  </w:num>
  <w:num w:numId="16">
    <w:abstractNumId w:val="30"/>
  </w:num>
  <w:num w:numId="17">
    <w:abstractNumId w:val="12"/>
  </w:num>
  <w:num w:numId="18">
    <w:abstractNumId w:val="35"/>
  </w:num>
  <w:num w:numId="19">
    <w:abstractNumId w:val="22"/>
  </w:num>
  <w:num w:numId="20">
    <w:abstractNumId w:val="7"/>
  </w:num>
  <w:num w:numId="21">
    <w:abstractNumId w:val="10"/>
  </w:num>
  <w:num w:numId="22">
    <w:abstractNumId w:val="17"/>
  </w:num>
  <w:num w:numId="23">
    <w:abstractNumId w:val="28"/>
  </w:num>
  <w:num w:numId="24">
    <w:abstractNumId w:val="31"/>
  </w:num>
  <w:num w:numId="25">
    <w:abstractNumId w:val="13"/>
  </w:num>
  <w:num w:numId="26">
    <w:abstractNumId w:val="27"/>
  </w:num>
  <w:num w:numId="27">
    <w:abstractNumId w:val="15"/>
  </w:num>
  <w:num w:numId="28">
    <w:abstractNumId w:val="14"/>
  </w:num>
  <w:num w:numId="29">
    <w:abstractNumId w:val="32"/>
  </w:num>
  <w:num w:numId="30">
    <w:abstractNumId w:val="33"/>
  </w:num>
  <w:num w:numId="31">
    <w:abstractNumId w:val="9"/>
  </w:num>
  <w:num w:numId="32">
    <w:abstractNumId w:val="16"/>
  </w:num>
  <w:num w:numId="33">
    <w:abstractNumId w:val="25"/>
  </w:num>
  <w:num w:numId="34">
    <w:abstractNumId w:val="4"/>
  </w:num>
  <w:num w:numId="35">
    <w:abstractNumId w:val="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12994"/>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05C2"/>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22EA"/>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2EAD"/>
    <w:rsid w:val="00C94C91"/>
    <w:rsid w:val="00CA00CD"/>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2424"/>
    <w:rsid w:val="00E0618A"/>
    <w:rsid w:val="00E06EAC"/>
    <w:rsid w:val="00E07927"/>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30EC9"/>
    <w:rsid w:val="00F30FD4"/>
    <w:rsid w:val="00F3168F"/>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26A03F-5E3F-4596-AED2-33D8C7FBA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856</Words>
  <Characters>4623</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2019-07-23T09:36:00Z</cp:lastPrinted>
  <dcterms:created xsi:type="dcterms:W3CDTF">2019-07-23T08:11:00Z</dcterms:created>
  <dcterms:modified xsi:type="dcterms:W3CDTF">2019-07-23T09:40:00Z</dcterms:modified>
</cp:coreProperties>
</file>