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A58" w:rsidRDefault="00D45A58" w:rsidP="001F01A4">
      <w:pPr>
        <w:jc w:val="center"/>
        <w:rPr>
          <w:rFonts w:eastAsia="SimSun"/>
          <w:b/>
          <w:color w:val="000000"/>
          <w:sz w:val="24"/>
          <w:lang w:val="en-US"/>
        </w:rPr>
      </w:pPr>
      <w:r>
        <w:rPr>
          <w:b/>
          <w:noProof/>
          <w:lang w:val="el-GR" w:eastAsia="el-GR"/>
        </w:rPr>
        <w:drawing>
          <wp:inline distT="0" distB="0" distL="0" distR="0">
            <wp:extent cx="5274310" cy="9996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74310" cy="999644"/>
                    </a:xfrm>
                    <a:prstGeom prst="rect">
                      <a:avLst/>
                    </a:prstGeom>
                    <a:noFill/>
                    <a:ln w="9525">
                      <a:noFill/>
                      <a:miter lim="800000"/>
                      <a:headEnd/>
                      <a:tailEnd/>
                    </a:ln>
                  </pic:spPr>
                </pic:pic>
              </a:graphicData>
            </a:graphic>
          </wp:inline>
        </w:drawing>
      </w: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1F01A4" w:rsidRPr="00D45A58"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191123">
            <w:pPr>
              <w:spacing w:after="0"/>
              <w:jc w:val="center"/>
              <w:rPr>
                <w:rFonts w:eastAsia="Calibri" w:cs="Tahoma"/>
                <w:b/>
                <w:bCs/>
                <w:lang w:val="el-GR" w:eastAsia="el-GR"/>
              </w:rPr>
            </w:pPr>
            <w:r>
              <w:rPr>
                <w:b/>
                <w:lang w:val="el-GR"/>
              </w:rPr>
              <w:t>«</w:t>
            </w:r>
            <w:r w:rsidRPr="0022032E">
              <w:rPr>
                <w:rFonts w:eastAsia="SimSun"/>
                <w:b/>
                <w:color w:val="000000"/>
                <w:sz w:val="24"/>
                <w:lang w:val="el-GR"/>
              </w:rPr>
              <w:t>ΔΗΜΙΟΥΡΓΙΑ ΠΡΟΣΒΑΣΙΜΩΝ ΘΑΛΑΣΣΙΩΝ ΠΡΟΟΡΙΣΜΩΝ ΣΤΟ ΔΗΜΟ ΑΡΤΑΙΩΝ</w:t>
            </w:r>
            <w:r>
              <w:rPr>
                <w:rFonts w:eastAsia="SimSun"/>
                <w:b/>
                <w:color w:val="000000"/>
                <w:sz w:val="24"/>
                <w:lang w:val="el-GR"/>
              </w:rPr>
              <w:t>»</w:t>
            </w:r>
          </w:p>
        </w:tc>
      </w:tr>
      <w:tr w:rsidR="001F01A4" w:rsidRPr="00D45A58"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EF313E">
        <w:rPr>
          <w:rFonts w:cs="Tahoma"/>
          <w:i/>
          <w:lang w:val="el-GR" w:eastAsia="el-GR"/>
        </w:rPr>
        <w:t>10/2019</w:t>
      </w:r>
      <w:r w:rsidRPr="00B7233B">
        <w:rPr>
          <w:rFonts w:cs="Tahoma"/>
          <w:i/>
          <w:lang w:val="el-GR" w:eastAsia="el-GR"/>
        </w:rPr>
        <w:t xml:space="preserve"> 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A52CA5" w:rsidRPr="0056572E" w:rsidTr="00A52CA5">
        <w:trPr>
          <w:trHeight w:val="300"/>
          <w:jc w:val="center"/>
        </w:trPr>
        <w:tc>
          <w:tcPr>
            <w:tcW w:w="4964" w:type="dxa"/>
            <w:shd w:val="clear" w:color="000000" w:fill="FFFF00"/>
            <w:noWrap/>
            <w:vAlign w:val="bottom"/>
            <w:hideMark/>
          </w:tcPr>
          <w:p w:rsidR="00A52CA5" w:rsidRPr="00406A11" w:rsidRDefault="00CF4CCD" w:rsidP="00191123">
            <w:pPr>
              <w:suppressAutoHyphens w:val="0"/>
              <w:spacing w:after="0"/>
              <w:jc w:val="center"/>
              <w:rPr>
                <w:b/>
                <w:bCs/>
                <w:color w:val="000000"/>
                <w:lang w:val="el-GR" w:eastAsia="el-GR"/>
              </w:rPr>
            </w:pPr>
            <w:r w:rsidRPr="000954FF">
              <w:rPr>
                <w:rFonts w:asciiTheme="minorHAnsi" w:hAnsiTheme="minorHAnsi" w:cstheme="minorHAnsi"/>
                <w:b/>
                <w:bCs/>
                <w:color w:val="000000"/>
                <w:szCs w:val="22"/>
                <w:lang w:val="el-GR" w:eastAsia="el-GR"/>
              </w:rPr>
              <w:t>ΟΜΑΔΑ Ε. ΣΗΜΑΝΣΗ</w:t>
            </w:r>
          </w:p>
        </w:tc>
        <w:tc>
          <w:tcPr>
            <w:tcW w:w="900"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336"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647"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2401"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r>
      <w:tr w:rsidR="00A52CA5" w:rsidRPr="00D9411E"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Ποσότητα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A5663D" w:rsidRPr="0056572E" w:rsidTr="00A52CA5">
        <w:trPr>
          <w:trHeight w:val="390"/>
          <w:jc w:val="center"/>
        </w:trPr>
        <w:tc>
          <w:tcPr>
            <w:tcW w:w="4964" w:type="dxa"/>
            <w:shd w:val="clear" w:color="auto" w:fill="auto"/>
            <w:vAlign w:val="bottom"/>
          </w:tcPr>
          <w:p w:rsidR="00A5663D" w:rsidRPr="00C56AE0" w:rsidRDefault="00CF4CCD" w:rsidP="00A5663D">
            <w:pPr>
              <w:rPr>
                <w:lang w:val="el-GR"/>
              </w:rPr>
            </w:pPr>
            <w:r w:rsidRPr="000954FF">
              <w:rPr>
                <w:rFonts w:asciiTheme="minorHAnsi" w:hAnsiTheme="minorHAnsi" w:cstheme="minorHAnsi"/>
                <w:color w:val="000000"/>
                <w:szCs w:val="22"/>
                <w:lang w:val="el-GR" w:eastAsia="el-GR"/>
              </w:rPr>
              <w:t>Ε1</w:t>
            </w:r>
            <w:r>
              <w:rPr>
                <w:rFonts w:asciiTheme="minorHAnsi" w:hAnsiTheme="minorHAnsi" w:cstheme="minorHAnsi"/>
                <w:color w:val="000000"/>
                <w:szCs w:val="22"/>
                <w:lang w:val="el-GR" w:eastAsia="el-GR"/>
              </w:rPr>
              <w:t xml:space="preserve"> (</w:t>
            </w:r>
            <w:r>
              <w:rPr>
                <w:rFonts w:asciiTheme="minorHAnsi" w:hAnsiTheme="minorHAnsi" w:cstheme="minorHAnsi"/>
                <w:color w:val="000000"/>
                <w:szCs w:val="22"/>
                <w:lang w:val="en-US" w:eastAsia="el-GR"/>
              </w:rPr>
              <w:t>CPV</w:t>
            </w:r>
            <w:r w:rsidRPr="00CF4CCD">
              <w:rPr>
                <w:rFonts w:asciiTheme="minorHAnsi" w:hAnsiTheme="minorHAnsi" w:cstheme="minorHAnsi"/>
                <w:color w:val="000000"/>
                <w:szCs w:val="22"/>
                <w:lang w:val="el-GR" w:eastAsia="el-GR"/>
              </w:rPr>
              <w:t xml:space="preserve"> </w:t>
            </w:r>
            <w:r w:rsidRPr="005C04D3">
              <w:rPr>
                <w:rFonts w:asciiTheme="minorHAnsi" w:hAnsiTheme="minorHAnsi" w:cstheme="minorHAnsi"/>
                <w:color w:val="000000"/>
                <w:szCs w:val="22"/>
                <w:lang w:val="el-GR" w:eastAsia="el-GR"/>
              </w:rPr>
              <w:t>31523200-0</w:t>
            </w:r>
            <w:r w:rsidRPr="005C04D3">
              <w:rPr>
                <w:rFonts w:asciiTheme="minorHAnsi" w:hAnsiTheme="minorHAnsi" w:cstheme="minorHAnsi"/>
                <w:color w:val="000000"/>
                <w:szCs w:val="22"/>
                <w:lang w:val="el-GR" w:eastAsia="el-GR"/>
              </w:rPr>
              <w:tab/>
            </w:r>
            <w:r>
              <w:rPr>
                <w:rFonts w:asciiTheme="minorHAnsi" w:hAnsiTheme="minorHAnsi" w:cstheme="minorHAnsi"/>
                <w:color w:val="000000"/>
                <w:szCs w:val="22"/>
                <w:lang w:val="el-GR" w:eastAsia="el-GR"/>
              </w:rPr>
              <w:t xml:space="preserve"> «</w:t>
            </w:r>
            <w:r w:rsidRPr="005C04D3">
              <w:rPr>
                <w:rFonts w:asciiTheme="minorHAnsi" w:hAnsiTheme="minorHAnsi" w:cstheme="minorHAnsi"/>
                <w:color w:val="000000"/>
                <w:szCs w:val="22"/>
                <w:lang w:val="el-GR" w:eastAsia="el-GR"/>
              </w:rPr>
              <w:t>Πινακίδες μονίμων μηνυμάτων</w:t>
            </w:r>
            <w:r>
              <w:rPr>
                <w:rFonts w:asciiTheme="minorHAnsi" w:hAnsiTheme="minorHAnsi" w:cstheme="minorHAnsi"/>
                <w:color w:val="000000"/>
                <w:szCs w:val="22"/>
                <w:lang w:val="el-GR" w:eastAsia="el-GR"/>
              </w:rPr>
              <w:t xml:space="preserve">») - </w:t>
            </w:r>
            <w:r w:rsidRPr="000954FF">
              <w:rPr>
                <w:rFonts w:asciiTheme="minorHAnsi" w:hAnsiTheme="minorHAnsi" w:cstheme="minorHAnsi"/>
                <w:color w:val="000000"/>
                <w:szCs w:val="22"/>
                <w:lang w:val="el-GR" w:eastAsia="el-GR"/>
              </w:rPr>
              <w:t>Πληροφοριακές πινακίδες</w:t>
            </w:r>
          </w:p>
        </w:tc>
        <w:tc>
          <w:tcPr>
            <w:tcW w:w="900" w:type="dxa"/>
            <w:shd w:val="clear" w:color="auto" w:fill="auto"/>
            <w:noWrap/>
            <w:vAlign w:val="bottom"/>
            <w:hideMark/>
          </w:tcPr>
          <w:p w:rsidR="00A5663D" w:rsidRPr="00D9411E" w:rsidRDefault="00A5663D" w:rsidP="00A52CA5">
            <w:pPr>
              <w:suppressAutoHyphens w:val="0"/>
              <w:spacing w:after="0"/>
              <w:jc w:val="center"/>
              <w:rPr>
                <w:color w:val="000000"/>
                <w:lang w:val="el-GR" w:eastAsia="el-GR"/>
              </w:rPr>
            </w:pPr>
          </w:p>
        </w:tc>
        <w:tc>
          <w:tcPr>
            <w:tcW w:w="1336" w:type="dxa"/>
            <w:shd w:val="clear" w:color="auto" w:fill="auto"/>
            <w:vAlign w:val="bottom"/>
          </w:tcPr>
          <w:p w:rsidR="00A5663D" w:rsidRPr="00D9411E" w:rsidRDefault="00C56AE0"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r w:rsidRPr="00D9411E">
              <w:rPr>
                <w:color w:val="000000"/>
                <w:sz w:val="24"/>
                <w:lang w:val="el-GR" w:eastAsia="el-GR"/>
              </w:rPr>
              <w:t> </w:t>
            </w:r>
          </w:p>
        </w:tc>
      </w:tr>
      <w:tr w:rsidR="00C56AE0" w:rsidRPr="00D9411E" w:rsidTr="00A52CA5">
        <w:trPr>
          <w:trHeight w:val="300"/>
          <w:jc w:val="center"/>
        </w:trPr>
        <w:tc>
          <w:tcPr>
            <w:tcW w:w="4964" w:type="dxa"/>
            <w:shd w:val="clear" w:color="auto" w:fill="auto"/>
            <w:noWrap/>
            <w:vAlign w:val="bottom"/>
            <w:hideMark/>
          </w:tcPr>
          <w:p w:rsidR="00C56AE0" w:rsidRPr="00D9411E" w:rsidRDefault="00C56AE0" w:rsidP="00A52CA5">
            <w:pPr>
              <w:suppressAutoHyphens w:val="0"/>
              <w:spacing w:after="0"/>
              <w:jc w:val="right"/>
              <w:rPr>
                <w:color w:val="000000"/>
                <w:lang w:val="el-GR" w:eastAsia="el-GR"/>
              </w:rPr>
            </w:pPr>
          </w:p>
        </w:tc>
        <w:tc>
          <w:tcPr>
            <w:tcW w:w="900" w:type="dxa"/>
            <w:shd w:val="clear" w:color="auto" w:fill="auto"/>
            <w:vAlign w:val="bottom"/>
          </w:tcPr>
          <w:p w:rsidR="00C56AE0" w:rsidRPr="00D9411E" w:rsidRDefault="00C56AE0" w:rsidP="00A52CA5">
            <w:pPr>
              <w:spacing w:after="0"/>
              <w:jc w:val="right"/>
              <w:rPr>
                <w:color w:val="000000"/>
                <w:lang w:val="el-GR" w:eastAsia="el-GR"/>
              </w:rPr>
            </w:pPr>
          </w:p>
        </w:tc>
        <w:tc>
          <w:tcPr>
            <w:tcW w:w="1336" w:type="dxa"/>
            <w:shd w:val="clear" w:color="auto" w:fill="auto"/>
            <w:vAlign w:val="bottom"/>
          </w:tcPr>
          <w:p w:rsidR="00C56AE0" w:rsidRPr="00D9411E" w:rsidRDefault="00C56AE0" w:rsidP="00A52CA5">
            <w:pPr>
              <w:spacing w:after="0"/>
              <w:jc w:val="right"/>
              <w:rPr>
                <w:color w:val="000000"/>
                <w:lang w:val="el-GR" w:eastAsia="el-GR"/>
              </w:rPr>
            </w:pPr>
          </w:p>
        </w:tc>
        <w:tc>
          <w:tcPr>
            <w:tcW w:w="1647" w:type="dxa"/>
            <w:shd w:val="clear" w:color="auto" w:fill="auto"/>
            <w:vAlign w:val="bottom"/>
          </w:tcPr>
          <w:p w:rsidR="00C56AE0" w:rsidRPr="00D9411E" w:rsidRDefault="00C56AE0"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C56AE0" w:rsidRPr="00D9411E" w:rsidRDefault="00C56AE0" w:rsidP="00191123">
            <w:pPr>
              <w:suppressAutoHyphens w:val="0"/>
              <w:spacing w:after="0"/>
              <w:jc w:val="right"/>
              <w:rPr>
                <w:color w:val="000000"/>
                <w:lang w:val="el-GR" w:eastAsia="el-GR"/>
              </w:rPr>
            </w:pPr>
            <w:r w:rsidRPr="00D9411E">
              <w:rPr>
                <w:color w:val="000000"/>
                <w:szCs w:val="22"/>
                <w:lang w:val="el-GR" w:eastAsia="el-GR"/>
              </w:rPr>
              <w:t> </w:t>
            </w:r>
          </w:p>
        </w:tc>
      </w:tr>
      <w:tr w:rsidR="00C56AE0" w:rsidRPr="00D9411E" w:rsidTr="00A52CA5">
        <w:trPr>
          <w:trHeight w:val="300"/>
          <w:jc w:val="center"/>
        </w:trPr>
        <w:tc>
          <w:tcPr>
            <w:tcW w:w="4964" w:type="dxa"/>
            <w:tcBorders>
              <w:bottom w:val="single" w:sz="4" w:space="0" w:color="auto"/>
            </w:tcBorders>
            <w:shd w:val="clear" w:color="auto" w:fill="auto"/>
            <w:noWrap/>
            <w:vAlign w:val="bottom"/>
            <w:hideMark/>
          </w:tcPr>
          <w:p w:rsidR="00C56AE0" w:rsidRPr="00D9411E" w:rsidRDefault="00C56AE0"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C56AE0" w:rsidRPr="00D9411E" w:rsidRDefault="00C56AE0"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C56AE0" w:rsidRPr="00D9411E" w:rsidRDefault="00C56AE0"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C56AE0" w:rsidRPr="00D9411E" w:rsidRDefault="00C56AE0"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C56AE0" w:rsidRPr="00D9411E" w:rsidRDefault="00C56AE0" w:rsidP="00191123">
            <w:pPr>
              <w:suppressAutoHyphens w:val="0"/>
              <w:spacing w:after="0"/>
              <w:jc w:val="right"/>
              <w:rPr>
                <w:color w:val="000000"/>
                <w:lang w:val="el-GR" w:eastAsia="el-GR"/>
              </w:rPr>
            </w:pPr>
            <w:r w:rsidRPr="00D9411E">
              <w:rPr>
                <w:color w:val="000000"/>
                <w:szCs w:val="22"/>
                <w:lang w:val="el-GR" w:eastAsia="el-GR"/>
              </w:rPr>
              <w:t> </w:t>
            </w:r>
          </w:p>
        </w:tc>
      </w:tr>
      <w:tr w:rsidR="00C56AE0" w:rsidRPr="00D9411E" w:rsidTr="00A52CA5">
        <w:trPr>
          <w:trHeight w:val="300"/>
          <w:jc w:val="center"/>
        </w:trPr>
        <w:tc>
          <w:tcPr>
            <w:tcW w:w="4964" w:type="dxa"/>
            <w:tcBorders>
              <w:bottom w:val="single" w:sz="4" w:space="0" w:color="auto"/>
            </w:tcBorders>
            <w:shd w:val="clear" w:color="auto" w:fill="auto"/>
            <w:noWrap/>
            <w:vAlign w:val="bottom"/>
            <w:hideMark/>
          </w:tcPr>
          <w:p w:rsidR="00C56AE0" w:rsidRPr="00D9411E" w:rsidRDefault="00C56AE0"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C56AE0" w:rsidRPr="00D9411E" w:rsidRDefault="00C56AE0"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C56AE0" w:rsidRPr="00D9411E" w:rsidRDefault="00C56AE0" w:rsidP="00191123">
            <w:pPr>
              <w:suppressAutoHyphens w:val="0"/>
              <w:spacing w:after="0"/>
              <w:jc w:val="right"/>
              <w:rPr>
                <w:b/>
                <w:bCs/>
                <w:color w:val="000000"/>
                <w:lang w:val="el-GR" w:eastAsia="el-GR"/>
              </w:rPr>
            </w:pPr>
            <w:r w:rsidRPr="00D9411E">
              <w:rPr>
                <w:b/>
                <w:bCs/>
                <w:color w:val="000000"/>
                <w:szCs w:val="22"/>
                <w:lang w:val="el-GR" w:eastAsia="el-GR"/>
              </w:rPr>
              <w:t> </w:t>
            </w:r>
          </w:p>
        </w:tc>
      </w:tr>
      <w:tr w:rsidR="00C56AE0"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C56AE0" w:rsidRDefault="00C56AE0" w:rsidP="00191123">
            <w:pPr>
              <w:suppressAutoHyphens w:val="0"/>
              <w:spacing w:after="0"/>
              <w:jc w:val="left"/>
              <w:rPr>
                <w:color w:val="000000"/>
                <w:lang w:val="en-US" w:eastAsia="el-GR"/>
              </w:rPr>
            </w:pPr>
          </w:p>
          <w:p w:rsidR="00C56AE0" w:rsidRDefault="00C56AE0" w:rsidP="00191123">
            <w:pPr>
              <w:suppressAutoHyphens w:val="0"/>
              <w:spacing w:after="0"/>
              <w:jc w:val="left"/>
              <w:rPr>
                <w:color w:val="000000"/>
                <w:lang w:val="en-US" w:eastAsia="el-GR"/>
              </w:rPr>
            </w:pPr>
          </w:p>
          <w:p w:rsidR="00C56AE0" w:rsidRPr="00D9411E" w:rsidRDefault="00C56AE0" w:rsidP="00191123">
            <w:pPr>
              <w:suppressAutoHyphens w:val="0"/>
              <w:spacing w:after="0"/>
              <w:jc w:val="right"/>
              <w:rPr>
                <w:color w:val="000000"/>
                <w:lang w:val="el-GR"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C56AE0" w:rsidRDefault="00C56AE0" w:rsidP="00191123">
            <w:pPr>
              <w:suppressAutoHyphens w:val="0"/>
              <w:spacing w:after="0"/>
              <w:jc w:val="left"/>
              <w:rPr>
                <w:color w:val="000000"/>
                <w:lang w:val="en-US"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left"/>
              <w:rPr>
                <w:color w:val="000000"/>
                <w:lang w:val="en-US" w:eastAsia="el-GR"/>
              </w:rPr>
            </w:pPr>
          </w:p>
        </w:tc>
      </w:tr>
      <w:tr w:rsidR="00C56AE0"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C56AE0" w:rsidRDefault="00C56AE0"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1A4"/>
    <w:rsid w:val="001F01A4"/>
    <w:rsid w:val="00506750"/>
    <w:rsid w:val="0056572E"/>
    <w:rsid w:val="006C0B63"/>
    <w:rsid w:val="00762FB2"/>
    <w:rsid w:val="00A52CA5"/>
    <w:rsid w:val="00A5663D"/>
    <w:rsid w:val="00A67415"/>
    <w:rsid w:val="00C56AE0"/>
    <w:rsid w:val="00CA64C1"/>
    <w:rsid w:val="00CF4CCD"/>
    <w:rsid w:val="00D45A58"/>
    <w:rsid w:val="00EF31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45A58"/>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D45A58"/>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135</Words>
  <Characters>735</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2019-05-17T10:55:00Z</dcterms:created>
  <dcterms:modified xsi:type="dcterms:W3CDTF">2019-05-21T04:57:00Z</dcterms:modified>
</cp:coreProperties>
</file>