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4"/>
        <w:gridCol w:w="4394"/>
      </w:tblGrid>
      <w:tr w:rsidR="004116B6" w:rsidTr="00B17862">
        <w:trPr>
          <w:trHeight w:val="113"/>
        </w:trPr>
        <w:tc>
          <w:tcPr>
            <w:tcW w:w="5104" w:type="dxa"/>
            <w:shd w:val="clear" w:color="auto" w:fill="D9D9D9" w:themeFill="background1" w:themeFillShade="D9"/>
          </w:tcPr>
          <w:p w:rsidR="004116B6" w:rsidRDefault="004116B6" w:rsidP="001829B2">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217E5D">
              <w:rPr>
                <w:rFonts w:ascii="Tahoma" w:hAnsi="Tahoma" w:cs="Tahoma"/>
                <w:b/>
                <w:bCs/>
                <w:sz w:val="22"/>
                <w:szCs w:val="22"/>
              </w:rPr>
              <w:t>64</w:t>
            </w:r>
            <w:r w:rsidR="001829B2">
              <w:rPr>
                <w:rFonts w:ascii="Tahoma" w:hAnsi="Tahoma" w:cs="Tahoma"/>
                <w:b/>
                <w:bCs/>
                <w:sz w:val="22"/>
                <w:szCs w:val="22"/>
              </w:rPr>
              <w:t>8</w:t>
            </w:r>
            <w:r w:rsidRPr="007F6ED1">
              <w:rPr>
                <w:rFonts w:ascii="Tahoma" w:hAnsi="Tahoma" w:cs="Tahoma"/>
                <w:b/>
                <w:bCs/>
                <w:sz w:val="22"/>
                <w:szCs w:val="22"/>
              </w:rPr>
              <w:t>/2018</w:t>
            </w:r>
          </w:p>
        </w:tc>
        <w:tc>
          <w:tcPr>
            <w:tcW w:w="4394"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B17862">
        <w:trPr>
          <w:trHeight w:val="940"/>
        </w:trPr>
        <w:tc>
          <w:tcPr>
            <w:tcW w:w="5104" w:type="dxa"/>
          </w:tcPr>
          <w:p w:rsidR="003C7C89" w:rsidRDefault="003C7C89" w:rsidP="003B1271">
            <w:pPr>
              <w:rPr>
                <w:rStyle w:val="af0"/>
                <w:rFonts w:ascii="Tahoma" w:hAnsi="Tahoma" w:cs="Tahoma"/>
                <w:b/>
                <w:i w:val="0"/>
                <w:sz w:val="22"/>
                <w:szCs w:val="22"/>
              </w:rPr>
            </w:pPr>
          </w:p>
          <w:p w:rsidR="004116B6" w:rsidRPr="001B151D" w:rsidRDefault="001B151D" w:rsidP="001B151D">
            <w:pPr>
              <w:pStyle w:val="af3"/>
              <w:rPr>
                <w:rStyle w:val="af0"/>
                <w:i w:val="0"/>
              </w:rPr>
            </w:pPr>
            <w:r w:rsidRPr="001B151D">
              <w:rPr>
                <w:rStyle w:val="af0"/>
                <w:i w:val="0"/>
              </w:rPr>
              <w:t>ΑΔΑ: 6ΚΜΗΩΨΑ-Δ3Ω</w:t>
            </w:r>
            <w:r w:rsidR="00367848" w:rsidRPr="001B151D">
              <w:rPr>
                <w:rStyle w:val="af0"/>
                <w:i w:val="0"/>
              </w:rPr>
              <w:tab/>
            </w:r>
          </w:p>
        </w:tc>
        <w:tc>
          <w:tcPr>
            <w:tcW w:w="4394" w:type="dxa"/>
            <w:shd w:val="clear" w:color="auto" w:fill="D9D9D9" w:themeFill="background1" w:themeFillShade="D9"/>
          </w:tcPr>
          <w:p w:rsidR="004116B6" w:rsidRPr="00E47A9A" w:rsidRDefault="007B021D" w:rsidP="00B17862">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 xml:space="preserve"> </w:t>
            </w:r>
            <w:r w:rsidR="000A296F">
              <w:rPr>
                <w:rFonts w:ascii="Tahoma" w:hAnsi="Tahoma" w:cs="Tahoma"/>
                <w:b/>
                <w:spacing w:val="0"/>
                <w:kern w:val="20"/>
                <w:szCs w:val="22"/>
                <w:lang w:val="el-GR"/>
              </w:rPr>
              <w:t>«</w:t>
            </w:r>
            <w:r w:rsidR="001829B2" w:rsidRPr="001829B2">
              <w:rPr>
                <w:rFonts w:ascii="Tahoma" w:hAnsi="Tahoma" w:cs="Tahoma"/>
                <w:b/>
                <w:spacing w:val="0"/>
                <w:kern w:val="22"/>
                <w:lang w:val="el-GR"/>
              </w:rPr>
              <w:t xml:space="preserve">Εξειδίκευση του Κ.Α. με τίτλο «Έκδοση Πιστοποιητικού Ενεργειακής απόδοσης Δημοτικών κτηρίων Δήμου </w:t>
            </w:r>
            <w:proofErr w:type="spellStart"/>
            <w:r w:rsidR="001829B2" w:rsidRPr="001829B2">
              <w:rPr>
                <w:rFonts w:ascii="Tahoma" w:hAnsi="Tahoma" w:cs="Tahoma"/>
                <w:b/>
                <w:spacing w:val="0"/>
                <w:kern w:val="22"/>
                <w:lang w:val="el-GR"/>
              </w:rPr>
              <w:t>Αρταίων</w:t>
            </w:r>
            <w:proofErr w:type="spellEnd"/>
            <w:r w:rsidR="001829B2" w:rsidRPr="001829B2">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1829B2" w:rsidRDefault="001829B2" w:rsidP="001829B2">
      <w:pPr>
        <w:pStyle w:val="af3"/>
        <w:spacing w:line="276" w:lineRule="auto"/>
        <w:jc w:val="both"/>
        <w:rPr>
          <w:rFonts w:ascii="Tahoma" w:hAnsi="Tahoma" w:cs="Tahoma"/>
          <w:szCs w:val="22"/>
        </w:rPr>
      </w:pPr>
      <w:r w:rsidRPr="0002530E">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17</w:t>
      </w:r>
      <w:r w:rsidRPr="0002530E">
        <w:rPr>
          <w:rFonts w:ascii="Tahoma" w:hAnsi="Tahoma" w:cs="Tahoma"/>
          <w:szCs w:val="22"/>
        </w:rPr>
        <w:t>ο</w:t>
      </w:r>
      <w:r w:rsidRPr="0002530E">
        <w:rPr>
          <w:rFonts w:ascii="Tahoma" w:hAnsi="Tahoma" w:cs="Tahoma"/>
          <w:szCs w:val="22"/>
          <w:shd w:val="clear" w:color="auto" w:fill="FFFFFF"/>
        </w:rPr>
        <w:t xml:space="preserve">  </w:t>
      </w:r>
      <w:r>
        <w:rPr>
          <w:rFonts w:ascii="Tahoma" w:hAnsi="Tahoma" w:cs="Tahoma"/>
          <w:szCs w:val="22"/>
          <w:shd w:val="clear" w:color="auto" w:fill="FFFFFF"/>
        </w:rPr>
        <w:t>τακτικό</w:t>
      </w:r>
      <w:r w:rsidRPr="0002530E">
        <w:rPr>
          <w:rFonts w:ascii="Tahoma" w:hAnsi="Tahoma" w:cs="Tahoma"/>
          <w:szCs w:val="22"/>
          <w:shd w:val="clear" w:color="auto" w:fill="FFFFFF"/>
        </w:rPr>
        <w:t xml:space="preserve">  θέμα της ημερήσιας διάταξης: «</w:t>
      </w:r>
      <w:r w:rsidRPr="0002351E">
        <w:rPr>
          <w:rFonts w:ascii="Tahoma" w:hAnsi="Tahoma" w:cs="Tahoma"/>
          <w:szCs w:val="22"/>
        </w:rPr>
        <w:t xml:space="preserve">Εξειδίκευση του Κ.Α. με τίτλο «Έκδοση Πιστοποιητικού Ενεργειακής απόδοσης Δημοτικών κτηρίων Δήμου </w:t>
      </w:r>
      <w:proofErr w:type="spellStart"/>
      <w:r w:rsidRPr="0002351E">
        <w:rPr>
          <w:rFonts w:ascii="Tahoma" w:hAnsi="Tahoma" w:cs="Tahoma"/>
          <w:szCs w:val="22"/>
        </w:rPr>
        <w:t>Αρταίων</w:t>
      </w:r>
      <w:proofErr w:type="spellEnd"/>
      <w:r w:rsidRPr="0002351E">
        <w:rPr>
          <w:rFonts w:ascii="Tahoma" w:hAnsi="Tahoma" w:cs="Tahoma"/>
          <w:szCs w:val="22"/>
        </w:rPr>
        <w:t>»</w:t>
      </w:r>
      <w:r w:rsidRPr="0002530E">
        <w:rPr>
          <w:szCs w:val="22"/>
        </w:rPr>
        <w:t xml:space="preserve"> </w:t>
      </w:r>
      <w:bookmarkStart w:id="0" w:name="OLE_LINK6"/>
      <w:r w:rsidRPr="002E1EAE">
        <w:rPr>
          <w:rFonts w:ascii="Tahoma" w:hAnsi="Tahoma" w:cs="Tahoma"/>
          <w:szCs w:val="22"/>
        </w:rPr>
        <w:t xml:space="preserve">έδωσε το λόγο στον </w:t>
      </w:r>
      <w:r>
        <w:rPr>
          <w:rFonts w:ascii="Tahoma" w:hAnsi="Tahoma" w:cs="Tahoma"/>
          <w:szCs w:val="22"/>
        </w:rPr>
        <w:t xml:space="preserve">αρμόδιο αντιδήμαρχο κ. Ζέρβα  </w:t>
      </w:r>
      <w:r w:rsidRPr="002E1EAE">
        <w:rPr>
          <w:rFonts w:ascii="Tahoma" w:hAnsi="Tahoma" w:cs="Tahoma"/>
          <w:szCs w:val="22"/>
        </w:rPr>
        <w:t>ο οποίος παίρνοντας το λόγο έθεσε υπόψη του Συμβουλίου τα εξής:</w:t>
      </w:r>
    </w:p>
    <w:p w:rsidR="001829B2" w:rsidRDefault="001829B2" w:rsidP="001829B2">
      <w:pPr>
        <w:pStyle w:val="af3"/>
        <w:spacing w:line="276" w:lineRule="auto"/>
        <w:jc w:val="both"/>
        <w:rPr>
          <w:rFonts w:ascii="Tahoma" w:hAnsi="Tahoma" w:cs="Tahoma"/>
          <w:szCs w:val="22"/>
        </w:rPr>
      </w:pPr>
    </w:p>
    <w:bookmarkEnd w:id="0"/>
    <w:p w:rsidR="001829B2" w:rsidRPr="009B0867" w:rsidRDefault="001829B2" w:rsidP="001829B2">
      <w:pPr>
        <w:pStyle w:val="af3"/>
        <w:spacing w:line="276" w:lineRule="auto"/>
        <w:jc w:val="both"/>
        <w:rPr>
          <w:rFonts w:ascii="Tahoma" w:hAnsi="Tahoma" w:cs="Tahoma"/>
        </w:rPr>
      </w:pPr>
      <w:r w:rsidRPr="009B0867">
        <w:rPr>
          <w:rFonts w:ascii="Tahoma" w:hAnsi="Tahoma" w:cs="Tahoma"/>
        </w:rPr>
        <w:t xml:space="preserve">       Στο άρθρο 203 του Ν. 4555/2018  ‘</w:t>
      </w:r>
      <w:proofErr w:type="spellStart"/>
      <w:r w:rsidRPr="009B0867">
        <w:rPr>
          <w:rFonts w:ascii="Tahoma" w:hAnsi="Tahoma" w:cs="Tahoma"/>
          <w:bCs/>
        </w:rPr>
        <w:t>Διατάκτης</w:t>
      </w:r>
      <w:proofErr w:type="spellEnd"/>
      <w:r w:rsidRPr="009B0867">
        <w:rPr>
          <w:rFonts w:ascii="Tahoma" w:hAnsi="Tahoma" w:cs="Tahoma"/>
          <w:bCs/>
        </w:rPr>
        <w:t xml:space="preserve"> στους Ο.Τ.Α. Α΄ βαθμού’</w:t>
      </w:r>
      <w:r w:rsidRPr="009B0867">
        <w:rPr>
          <w:rFonts w:ascii="Tahoma" w:hAnsi="Tahoma" w:cs="Tahoma"/>
        </w:rPr>
        <w:t xml:space="preserve"> αναφέρεται:  Η περίπτωση </w:t>
      </w:r>
      <w:proofErr w:type="spellStart"/>
      <w:r w:rsidRPr="009B0867">
        <w:rPr>
          <w:rFonts w:ascii="Tahoma" w:hAnsi="Tahoma" w:cs="Tahoma"/>
        </w:rPr>
        <w:t>ε΄</w:t>
      </w:r>
      <w:proofErr w:type="spellEnd"/>
      <w:r w:rsidRPr="009B0867">
        <w:rPr>
          <w:rFonts w:ascii="Tahoma" w:hAnsi="Tahoma" w:cs="Tahoma"/>
        </w:rPr>
        <w:t xml:space="preserve"> της παρ. 1 του άρθρου 58 του Ν. 3852/2010 αντικαθίσταται ως εξής: «ε) Αποφασίζει για την έγκριση των δαπανών και τη διάθεση όλων των εγγεγραμμένων στον προϋπολογισμό πιστώσεων, συμπεριλαμβανομένων των πιστώσεων που εγγράφονται σε αυτόν με αναμόρφωση, με την έκδοση της σχετικής απόφασης ανάληψης υποχρέωσης. Για την άσκηση της αρμοδιότητας αυτής δεν απαιτείται προηγούμενη απόφαση συλλογικού οργάνου, εκτός αν αυτή είναι απαραίτητη, προκειμένου να επιτευχθεί η απαιτούμενη εξειδίκευση της πίστωσης. Στην τελευταία αυτή περίπτωση, πριν από την απόφαση του δημάρχου, προηγείται σχετική απόφαση του δημοτικού συμβουλίου.</w:t>
      </w:r>
    </w:p>
    <w:p w:rsidR="001829B2" w:rsidRPr="009B0867" w:rsidRDefault="001829B2" w:rsidP="001829B2">
      <w:pPr>
        <w:pStyle w:val="af3"/>
        <w:spacing w:line="276" w:lineRule="auto"/>
        <w:jc w:val="both"/>
        <w:rPr>
          <w:rFonts w:ascii="Tahoma" w:hAnsi="Tahoma" w:cs="Tahoma"/>
        </w:rPr>
      </w:pPr>
      <w:r w:rsidRPr="009B0867">
        <w:rPr>
          <w:rFonts w:ascii="Tahoma" w:hAnsi="Tahoma" w:cs="Tahoma"/>
        </w:rPr>
        <w:t xml:space="preserve">      Εξειδικευμένη θεωρείται η πίστωση, όταν κατονομάζεται ρητά η συγκεκριμένη δαπάνη για την οποία προορίζεται και προσδιορίζεται στο αναλυτικότερο δυνατό επίπεδο κωδικοποίησης του προϋπολογισμού.</w:t>
      </w:r>
    </w:p>
    <w:p w:rsidR="001829B2" w:rsidRPr="009B0867" w:rsidRDefault="001829B2" w:rsidP="001829B2">
      <w:pPr>
        <w:pStyle w:val="af3"/>
        <w:spacing w:line="276" w:lineRule="auto"/>
        <w:jc w:val="both"/>
        <w:rPr>
          <w:rFonts w:ascii="Tahoma" w:hAnsi="Tahoma" w:cs="Tahoma"/>
          <w:color w:val="000000"/>
          <w:shd w:val="clear" w:color="auto" w:fill="FFFFFF"/>
        </w:rPr>
      </w:pPr>
      <w:r w:rsidRPr="009B0867">
        <w:rPr>
          <w:rFonts w:ascii="Tahoma" w:hAnsi="Tahoma" w:cs="Tahoma"/>
          <w:color w:val="000000"/>
          <w:shd w:val="clear" w:color="auto" w:fill="FFFFFF"/>
        </w:rPr>
        <w:t xml:space="preserve">Εισηγούμαστε την εξειδίκευση πίστωσης </w:t>
      </w:r>
      <w:r w:rsidRPr="009B0867">
        <w:rPr>
          <w:rFonts w:ascii="Tahoma" w:hAnsi="Tahoma" w:cs="Tahoma"/>
          <w:b/>
        </w:rPr>
        <w:t>30,00</w:t>
      </w:r>
      <w:r w:rsidRPr="009B0867">
        <w:rPr>
          <w:rFonts w:ascii="Tahoma" w:hAnsi="Tahoma" w:cs="Tahoma"/>
          <w:color w:val="000000"/>
          <w:shd w:val="clear" w:color="auto" w:fill="FFFFFF"/>
        </w:rPr>
        <w:t>€ σε βάρος του ΚΑ με τίτλο                         «</w:t>
      </w:r>
      <w:r w:rsidRPr="009B0867">
        <w:rPr>
          <w:rFonts w:ascii="Tahoma" w:hAnsi="Tahoma" w:cs="Tahoma"/>
        </w:rPr>
        <w:t xml:space="preserve">Έκδοση Πιστοποιητικού Ενεργειακής απόδοσης Δημοτικών Κτηρίων Δήμου </w:t>
      </w:r>
      <w:proofErr w:type="spellStart"/>
      <w:r w:rsidRPr="009B0867">
        <w:rPr>
          <w:rFonts w:ascii="Tahoma" w:hAnsi="Tahoma" w:cs="Tahoma"/>
        </w:rPr>
        <w:t>Αρταίων</w:t>
      </w:r>
      <w:proofErr w:type="spellEnd"/>
      <w:r w:rsidRPr="009B0867">
        <w:rPr>
          <w:rFonts w:ascii="Tahoma" w:hAnsi="Tahoma" w:cs="Tahoma"/>
        </w:rPr>
        <w:t>»</w:t>
      </w:r>
      <w:r w:rsidRPr="009B0867">
        <w:rPr>
          <w:rFonts w:ascii="Tahoma" w:hAnsi="Tahoma" w:cs="Tahoma"/>
          <w:color w:val="000000"/>
          <w:shd w:val="clear" w:color="auto" w:fill="FFFFFF"/>
        </w:rPr>
        <w:t xml:space="preserve"> για την κάλυψη δαπανών του Δήμου στο εξής:</w:t>
      </w:r>
    </w:p>
    <w:p w:rsidR="001829B2" w:rsidRPr="009B0867" w:rsidRDefault="001829B2" w:rsidP="001829B2">
      <w:pPr>
        <w:pStyle w:val="af3"/>
        <w:spacing w:line="276" w:lineRule="auto"/>
        <w:jc w:val="both"/>
        <w:rPr>
          <w:rFonts w:ascii="Tahoma" w:hAnsi="Tahoma" w:cs="Tahoma"/>
        </w:rPr>
      </w:pPr>
      <w:r w:rsidRPr="009B0867">
        <w:rPr>
          <w:rFonts w:ascii="Tahoma" w:hAnsi="Tahoma" w:cs="Tahoma"/>
        </w:rPr>
        <w:t xml:space="preserve">    -Πληρωμή  παραβόλου  με κωδ. τύπου 8014 ("Υποβολή Ενεργειακής Επιθεώρησης Γ' Τάξης") με αξία 30 ευρώ για το κτήριο  :</w:t>
      </w:r>
    </w:p>
    <w:p w:rsidR="001829B2" w:rsidRPr="009B0867" w:rsidRDefault="001829B2" w:rsidP="001829B2">
      <w:pPr>
        <w:pStyle w:val="af3"/>
        <w:spacing w:line="276" w:lineRule="auto"/>
        <w:jc w:val="both"/>
        <w:rPr>
          <w:rFonts w:ascii="Tahoma" w:hAnsi="Tahoma" w:cs="Tahoma"/>
        </w:rPr>
      </w:pPr>
      <w:r w:rsidRPr="009B0867">
        <w:rPr>
          <w:rFonts w:ascii="Tahoma" w:hAnsi="Tahoma" w:cs="Tahoma"/>
        </w:rPr>
        <w:t xml:space="preserve">Κλειστό Γυμναστήριο Τ9 </w:t>
      </w:r>
      <w:proofErr w:type="spellStart"/>
      <w:r w:rsidRPr="009B0867">
        <w:rPr>
          <w:rFonts w:ascii="Tahoma" w:hAnsi="Tahoma" w:cs="Tahoma"/>
        </w:rPr>
        <w:t>Κωστακιών</w:t>
      </w:r>
      <w:proofErr w:type="spellEnd"/>
    </w:p>
    <w:p w:rsidR="001829B2" w:rsidRPr="004A3ECE" w:rsidRDefault="001829B2" w:rsidP="001829B2">
      <w:pPr>
        <w:pStyle w:val="af3"/>
      </w:pPr>
    </w:p>
    <w:p w:rsidR="001829B2" w:rsidRDefault="001829B2" w:rsidP="001829B2">
      <w:pPr>
        <w:pStyle w:val="af3"/>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29B2" w:rsidRPr="0056573A" w:rsidRDefault="001829B2" w:rsidP="001829B2">
      <w:pPr>
        <w:pStyle w:val="Default"/>
        <w:spacing w:line="276" w:lineRule="auto"/>
        <w:jc w:val="both"/>
        <w:rPr>
          <w:rFonts w:ascii="Tahoma" w:hAnsi="Tahoma" w:cs="Tahoma"/>
          <w:sz w:val="22"/>
          <w:szCs w:val="22"/>
        </w:rPr>
      </w:pPr>
    </w:p>
    <w:p w:rsidR="001829B2" w:rsidRPr="000934B2" w:rsidRDefault="001829B2" w:rsidP="001829B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1829B2" w:rsidRPr="000934B2" w:rsidRDefault="001829B2" w:rsidP="001829B2">
      <w:pPr>
        <w:jc w:val="center"/>
        <w:rPr>
          <w:rFonts w:ascii="Tahoma" w:hAnsi="Tahoma" w:cs="Tahoma"/>
          <w:b/>
          <w:color w:val="000000"/>
          <w:sz w:val="22"/>
          <w:szCs w:val="22"/>
        </w:rPr>
      </w:pPr>
    </w:p>
    <w:p w:rsidR="001829B2" w:rsidRDefault="001829B2" w:rsidP="001829B2">
      <w:pPr>
        <w:pStyle w:val="af3"/>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 xml:space="preserve">εισήγηση </w:t>
      </w:r>
      <w:r w:rsidRPr="002C1B3E">
        <w:rPr>
          <w:rFonts w:ascii="Tahoma" w:hAnsi="Tahoma" w:cs="Tahoma"/>
          <w:color w:val="000000"/>
          <w:szCs w:val="22"/>
        </w:rPr>
        <w:t xml:space="preserve"> </w:t>
      </w:r>
    </w:p>
    <w:p w:rsidR="001829B2" w:rsidRPr="00207E7D" w:rsidRDefault="001829B2" w:rsidP="001829B2">
      <w:pPr>
        <w:pStyle w:val="af3"/>
        <w:spacing w:line="276" w:lineRule="auto"/>
        <w:jc w:val="both"/>
        <w:rPr>
          <w:rFonts w:ascii="Tahoma" w:hAnsi="Tahoma" w:cs="Tahoma"/>
          <w:color w:val="000000"/>
          <w:szCs w:val="22"/>
        </w:rPr>
      </w:pPr>
    </w:p>
    <w:p w:rsidR="001829B2" w:rsidRPr="00C5563B" w:rsidRDefault="001829B2" w:rsidP="001829B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ΟΜΟΦΩΝΑ</w:t>
      </w:r>
    </w:p>
    <w:p w:rsidR="001829B2" w:rsidRPr="00C5563B" w:rsidRDefault="001829B2" w:rsidP="001829B2">
      <w:pPr>
        <w:jc w:val="center"/>
        <w:rPr>
          <w:rFonts w:ascii="Tahoma" w:hAnsi="Tahoma" w:cs="Tahoma"/>
          <w:b/>
          <w:sz w:val="22"/>
          <w:szCs w:val="22"/>
        </w:rPr>
      </w:pPr>
    </w:p>
    <w:p w:rsidR="001829B2" w:rsidRPr="009B0867" w:rsidRDefault="001829B2" w:rsidP="001829B2">
      <w:pPr>
        <w:pStyle w:val="af3"/>
        <w:spacing w:line="276" w:lineRule="auto"/>
        <w:rPr>
          <w:rFonts w:ascii="Tahoma" w:hAnsi="Tahoma" w:cs="Tahoma"/>
          <w:shd w:val="clear" w:color="auto" w:fill="FFFFFF"/>
        </w:rPr>
      </w:pPr>
      <w:r w:rsidRPr="009B0867">
        <w:rPr>
          <w:rFonts w:ascii="Tahoma" w:hAnsi="Tahoma" w:cs="Tahoma"/>
        </w:rPr>
        <w:t xml:space="preserve"> Α.- Την </w:t>
      </w:r>
      <w:r w:rsidRPr="009B0867">
        <w:rPr>
          <w:rFonts w:ascii="Tahoma" w:hAnsi="Tahoma" w:cs="Tahoma"/>
          <w:shd w:val="clear" w:color="auto" w:fill="FFFFFF"/>
        </w:rPr>
        <w:t xml:space="preserve">εξειδίκευση πίστωσης </w:t>
      </w:r>
      <w:r w:rsidRPr="009B0867">
        <w:rPr>
          <w:rFonts w:ascii="Tahoma" w:hAnsi="Tahoma" w:cs="Tahoma"/>
          <w:b/>
        </w:rPr>
        <w:t>30,00</w:t>
      </w:r>
      <w:r w:rsidRPr="009B0867">
        <w:rPr>
          <w:rFonts w:ascii="Tahoma" w:hAnsi="Tahoma" w:cs="Tahoma"/>
          <w:shd w:val="clear" w:color="auto" w:fill="FFFFFF"/>
        </w:rPr>
        <w:t>€ σε βάρος του ΚΑ με τίτλο   «</w:t>
      </w:r>
      <w:r w:rsidRPr="009B0867">
        <w:rPr>
          <w:rFonts w:ascii="Tahoma" w:hAnsi="Tahoma" w:cs="Tahoma"/>
        </w:rPr>
        <w:t xml:space="preserve">Έκδοση Πιστοποιητικού Ενεργειακής απόδοσης Δημοτικών Κτηρίων Δήμου </w:t>
      </w:r>
      <w:proofErr w:type="spellStart"/>
      <w:r w:rsidRPr="009B0867">
        <w:rPr>
          <w:rFonts w:ascii="Tahoma" w:hAnsi="Tahoma" w:cs="Tahoma"/>
        </w:rPr>
        <w:t>Αρταίων</w:t>
      </w:r>
      <w:proofErr w:type="spellEnd"/>
      <w:r w:rsidRPr="009B0867">
        <w:rPr>
          <w:rFonts w:ascii="Tahoma" w:hAnsi="Tahoma" w:cs="Tahoma"/>
        </w:rPr>
        <w:t>»</w:t>
      </w:r>
      <w:r w:rsidRPr="009B0867">
        <w:rPr>
          <w:rFonts w:ascii="Tahoma" w:hAnsi="Tahoma" w:cs="Tahoma"/>
          <w:shd w:val="clear" w:color="auto" w:fill="FFFFFF"/>
        </w:rPr>
        <w:t xml:space="preserve"> για την κάλυψη δαπανών του Δήμου στο εξής:</w:t>
      </w:r>
    </w:p>
    <w:p w:rsidR="001829B2" w:rsidRPr="0002351E" w:rsidRDefault="001829B2" w:rsidP="001829B2">
      <w:pPr>
        <w:pStyle w:val="af3"/>
        <w:spacing w:line="276" w:lineRule="auto"/>
        <w:rPr>
          <w:rFonts w:ascii="Tahoma" w:hAnsi="Tahoma" w:cs="Tahoma"/>
        </w:rPr>
      </w:pPr>
      <w:r w:rsidRPr="009B0867">
        <w:rPr>
          <w:rFonts w:ascii="Tahoma" w:hAnsi="Tahoma" w:cs="Tahoma"/>
        </w:rPr>
        <w:t xml:space="preserve">    -Πληρωμή  παραβόλου  με κωδ. τύπου 8014 ("Υποβολή Ενεργειακής Επιθεώρησης Γ' Τάξης") με αξία 30 ευρώ για το κτήριο  :</w:t>
      </w:r>
    </w:p>
    <w:p w:rsidR="001829B2" w:rsidRPr="009B0867" w:rsidRDefault="001829B2" w:rsidP="001829B2">
      <w:pPr>
        <w:pStyle w:val="af3"/>
        <w:spacing w:line="276" w:lineRule="auto"/>
        <w:rPr>
          <w:rFonts w:ascii="Tahoma" w:hAnsi="Tahoma" w:cs="Tahoma"/>
        </w:rPr>
      </w:pPr>
      <w:r w:rsidRPr="009B0867">
        <w:rPr>
          <w:rFonts w:ascii="Tahoma" w:hAnsi="Tahoma" w:cs="Tahoma"/>
        </w:rPr>
        <w:t xml:space="preserve">Κλειστό Γυμναστήριο Τ9 </w:t>
      </w:r>
      <w:proofErr w:type="spellStart"/>
      <w:r w:rsidRPr="009B0867">
        <w:rPr>
          <w:rFonts w:ascii="Tahoma" w:hAnsi="Tahoma" w:cs="Tahoma"/>
        </w:rPr>
        <w:t>Κωστακιών</w:t>
      </w:r>
      <w:proofErr w:type="spellEnd"/>
    </w:p>
    <w:p w:rsidR="001829B2" w:rsidRDefault="001829B2" w:rsidP="001829B2">
      <w:pPr>
        <w:shd w:val="clear" w:color="auto" w:fill="FFFFFF"/>
        <w:spacing w:line="276" w:lineRule="auto"/>
        <w:ind w:firstLine="720"/>
        <w:jc w:val="both"/>
        <w:rPr>
          <w:rFonts w:ascii="Tahoma" w:hAnsi="Tahoma" w:cs="Tahoma"/>
        </w:rPr>
      </w:pPr>
    </w:p>
    <w:p w:rsidR="001829B2" w:rsidRPr="00791641" w:rsidRDefault="001829B2" w:rsidP="001829B2">
      <w:pPr>
        <w:spacing w:line="276" w:lineRule="auto"/>
        <w:ind w:firstLine="540"/>
        <w:jc w:val="both"/>
        <w:rPr>
          <w:rFonts w:ascii="Tahoma" w:hAnsi="Tahoma" w:cs="Tahoma"/>
        </w:rPr>
      </w:pPr>
      <w:r w:rsidRPr="00791641">
        <w:rPr>
          <w:rFonts w:ascii="Tahoma" w:hAnsi="Tahoma" w:cs="Tahoma"/>
        </w:rPr>
        <w:t>Αναθέτει κάθε παραπέρα ενέργεια στον κ. Δήμαρχο</w:t>
      </w:r>
    </w:p>
    <w:p w:rsidR="001829B2" w:rsidRPr="00791641" w:rsidRDefault="001829B2" w:rsidP="001829B2">
      <w:pPr>
        <w:pStyle w:val="af3"/>
        <w:rPr>
          <w:rFonts w:ascii="Tahoma" w:hAnsi="Tahoma" w:cs="Tahoma"/>
          <w:b/>
        </w:rPr>
      </w:pPr>
      <w:r w:rsidRPr="00791641">
        <w:rPr>
          <w:rFonts w:ascii="Tahoma" w:hAnsi="Tahoma" w:cs="Tahoma"/>
          <w:b/>
        </w:rPr>
        <w:t xml:space="preserve">Η απόφαση αυτή έλαβε αριθ. </w:t>
      </w:r>
      <w:r>
        <w:rPr>
          <w:rFonts w:ascii="Tahoma" w:hAnsi="Tahoma" w:cs="Tahoma"/>
          <w:b/>
        </w:rPr>
        <w:t>648</w:t>
      </w:r>
      <w:r w:rsidRPr="00791641">
        <w:rPr>
          <w:rFonts w:ascii="Tahoma" w:hAnsi="Tahoma" w:cs="Tahoma"/>
          <w:b/>
        </w:rPr>
        <w:t>/2018</w:t>
      </w:r>
    </w:p>
    <w:p w:rsidR="001829B2" w:rsidRPr="006B4FD5" w:rsidRDefault="001829B2" w:rsidP="001829B2">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1829B2" w:rsidRPr="006B4FD5" w:rsidRDefault="001829B2" w:rsidP="001829B2">
      <w:pPr>
        <w:pStyle w:val="a5"/>
        <w:spacing w:line="276" w:lineRule="auto"/>
        <w:jc w:val="center"/>
        <w:rPr>
          <w:rFonts w:ascii="Tahoma" w:hAnsi="Tahoma" w:cs="Tahoma"/>
          <w:b/>
          <w:sz w:val="22"/>
          <w:szCs w:val="22"/>
        </w:rPr>
      </w:pPr>
    </w:p>
    <w:p w:rsidR="001829B2" w:rsidRPr="006B4FD5" w:rsidRDefault="001829B2" w:rsidP="001829B2">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1829B2" w:rsidRPr="00AF0E81" w:rsidRDefault="001829B2" w:rsidP="001829B2">
      <w:pPr>
        <w:pStyle w:val="a5"/>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1829B2" w:rsidRPr="00AF0E81" w:rsidRDefault="001829B2" w:rsidP="001829B2">
      <w:pPr>
        <w:pStyle w:val="a5"/>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1829B2" w:rsidRPr="00AF0E81" w:rsidRDefault="001829B2" w:rsidP="001829B2">
      <w:pPr>
        <w:pStyle w:val="a5"/>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1829B2" w:rsidRPr="00AF0E81" w:rsidRDefault="001829B2" w:rsidP="001829B2">
      <w:pPr>
        <w:pStyle w:val="a5"/>
        <w:spacing w:line="276" w:lineRule="auto"/>
        <w:rPr>
          <w:rFonts w:ascii="Tahoma" w:hAnsi="Tahoma" w:cs="Tahoma"/>
          <w:i/>
          <w:sz w:val="14"/>
          <w:szCs w:val="14"/>
        </w:rPr>
      </w:pPr>
    </w:p>
    <w:p w:rsidR="00963779" w:rsidRDefault="001829B2" w:rsidP="001829B2">
      <w:pPr>
        <w:pStyle w:val="a5"/>
        <w:tabs>
          <w:tab w:val="left" w:pos="2134"/>
        </w:tabs>
        <w:spacing w:line="276" w:lineRule="auto"/>
        <w:rPr>
          <w:rFonts w:ascii="Tahoma" w:hAnsi="Tahoma" w:cs="Tahoma"/>
          <w:szCs w:val="22"/>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1502" w:rsidRDefault="00371502">
      <w:r>
        <w:separator/>
      </w:r>
    </w:p>
  </w:endnote>
  <w:endnote w:type="continuationSeparator" w:id="0">
    <w:p w:rsidR="00371502" w:rsidRDefault="0037150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F45E1E"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F45E1E">
        <w:pPr>
          <w:pStyle w:val="a7"/>
          <w:jc w:val="right"/>
        </w:pPr>
        <w:fldSimple w:instr=" PAGE   \* MERGEFORMAT ">
          <w:r w:rsidR="001B151D">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1502" w:rsidRDefault="00371502">
      <w:r>
        <w:separator/>
      </w:r>
    </w:p>
  </w:footnote>
  <w:footnote w:type="continuationSeparator" w:id="0">
    <w:p w:rsidR="00371502" w:rsidRDefault="003715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438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7F58"/>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29B2"/>
    <w:rsid w:val="00185092"/>
    <w:rsid w:val="00185569"/>
    <w:rsid w:val="00185C37"/>
    <w:rsid w:val="00194A1C"/>
    <w:rsid w:val="00195C8E"/>
    <w:rsid w:val="001A07F2"/>
    <w:rsid w:val="001A0F4C"/>
    <w:rsid w:val="001A245B"/>
    <w:rsid w:val="001A5398"/>
    <w:rsid w:val="001A68F3"/>
    <w:rsid w:val="001A7892"/>
    <w:rsid w:val="001B0375"/>
    <w:rsid w:val="001B151D"/>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17E5D"/>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1502"/>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021D"/>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42EB"/>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3D69"/>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17862"/>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4F24"/>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2DA8"/>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5B73"/>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5E1E"/>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3362E8-6283-4587-B8F9-94829C48C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784</Words>
  <Characters>4239</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2018-12-03T05:46:00Z</cp:lastPrinted>
  <dcterms:created xsi:type="dcterms:W3CDTF">2018-11-30T06:08:00Z</dcterms:created>
  <dcterms:modified xsi:type="dcterms:W3CDTF">2018-12-03T05:49:00Z</dcterms:modified>
</cp:coreProperties>
</file>