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214FF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401B99">
              <w:rPr>
                <w:rFonts w:ascii="Tahoma" w:hAnsi="Tahoma" w:cs="Tahoma"/>
                <w:b/>
                <w:bCs/>
                <w:sz w:val="22"/>
                <w:szCs w:val="22"/>
              </w:rPr>
              <w:t>6</w:t>
            </w:r>
            <w:r w:rsidR="00214FFC">
              <w:rPr>
                <w:rFonts w:ascii="Tahoma" w:hAnsi="Tahoma" w:cs="Tahoma"/>
                <w:b/>
                <w:bCs/>
                <w:sz w:val="22"/>
                <w:szCs w:val="22"/>
              </w:rPr>
              <w:t>60</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C9689C" w:rsidRDefault="00C9689C" w:rsidP="00C9689C">
            <w:pPr>
              <w:pStyle w:val="af3"/>
              <w:rPr>
                <w:rStyle w:val="af0"/>
              </w:rPr>
            </w:pPr>
            <w:r w:rsidRPr="00C9689C">
              <w:rPr>
                <w:rStyle w:val="af0"/>
              </w:rPr>
              <w:t>ΑΔΑ: ΨΖΒΝΩΨΑ-Ο42</w:t>
            </w:r>
            <w:r w:rsidR="00367848" w:rsidRPr="00C9689C">
              <w:rPr>
                <w:rStyle w:val="af0"/>
              </w:rPr>
              <w:tab/>
            </w:r>
          </w:p>
        </w:tc>
        <w:tc>
          <w:tcPr>
            <w:tcW w:w="5103" w:type="dxa"/>
            <w:shd w:val="clear" w:color="auto" w:fill="D9D9D9" w:themeFill="background1" w:themeFillShade="D9"/>
          </w:tcPr>
          <w:p w:rsidR="004116B6" w:rsidRPr="00E47A9A" w:rsidRDefault="007B021D" w:rsidP="00214FFC">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 xml:space="preserve"> </w:t>
            </w:r>
            <w:r w:rsidR="000A296F">
              <w:rPr>
                <w:rFonts w:ascii="Tahoma" w:hAnsi="Tahoma" w:cs="Tahoma"/>
                <w:b/>
                <w:spacing w:val="0"/>
                <w:kern w:val="20"/>
                <w:szCs w:val="22"/>
                <w:lang w:val="el-GR"/>
              </w:rPr>
              <w:t>«</w:t>
            </w:r>
            <w:r w:rsidR="00214FFC" w:rsidRPr="00214FFC">
              <w:rPr>
                <w:rFonts w:ascii="Tahoma" w:hAnsi="Tahoma" w:cs="Tahoma"/>
                <w:b/>
                <w:spacing w:val="0"/>
                <w:kern w:val="22"/>
                <w:sz w:val="18"/>
                <w:szCs w:val="18"/>
                <w:lang w:val="el-GR"/>
              </w:rPr>
              <w:t xml:space="preserve">Συμπλήρωση της </w:t>
            </w:r>
            <w:proofErr w:type="spellStart"/>
            <w:r w:rsidR="00214FFC" w:rsidRPr="00214FFC">
              <w:rPr>
                <w:rFonts w:ascii="Tahoma" w:hAnsi="Tahoma" w:cs="Tahoma"/>
                <w:b/>
                <w:spacing w:val="0"/>
                <w:kern w:val="22"/>
                <w:sz w:val="18"/>
                <w:szCs w:val="18"/>
                <w:lang w:val="el-GR"/>
              </w:rPr>
              <w:t>αριθμ</w:t>
            </w:r>
            <w:proofErr w:type="spellEnd"/>
            <w:r w:rsidR="00214FFC" w:rsidRPr="00214FFC">
              <w:rPr>
                <w:rFonts w:ascii="Tahoma" w:hAnsi="Tahoma" w:cs="Tahoma"/>
                <w:b/>
                <w:spacing w:val="0"/>
                <w:kern w:val="22"/>
                <w:sz w:val="18"/>
                <w:szCs w:val="18"/>
                <w:lang w:val="el-GR"/>
              </w:rPr>
              <w:t xml:space="preserve">. 466/2018 απόφασης ΔΣ του Δήμου </w:t>
            </w:r>
            <w:proofErr w:type="spellStart"/>
            <w:r w:rsidR="00214FFC" w:rsidRPr="00214FFC">
              <w:rPr>
                <w:rFonts w:ascii="Tahoma" w:hAnsi="Tahoma" w:cs="Tahoma"/>
                <w:b/>
                <w:spacing w:val="0"/>
                <w:kern w:val="22"/>
                <w:sz w:val="18"/>
                <w:szCs w:val="18"/>
                <w:lang w:val="el-GR"/>
              </w:rPr>
              <w:t>Αρταίων</w:t>
            </w:r>
            <w:proofErr w:type="spellEnd"/>
            <w:r w:rsidR="00214FFC" w:rsidRPr="00214FFC">
              <w:rPr>
                <w:rFonts w:ascii="Tahoma" w:hAnsi="Tahoma" w:cs="Tahoma"/>
                <w:b/>
                <w:spacing w:val="0"/>
                <w:kern w:val="22"/>
                <w:sz w:val="18"/>
                <w:szCs w:val="18"/>
                <w:lang w:val="el-GR"/>
              </w:rPr>
              <w:t xml:space="preserve"> με θέμα: Έγκριση σύναψης προγραμματικής σύμβασης μεταξύ Δήμου </w:t>
            </w:r>
            <w:proofErr w:type="spellStart"/>
            <w:r w:rsidR="00214FFC" w:rsidRPr="00214FFC">
              <w:rPr>
                <w:rFonts w:ascii="Tahoma" w:hAnsi="Tahoma" w:cs="Tahoma"/>
                <w:b/>
                <w:spacing w:val="0"/>
                <w:kern w:val="22"/>
                <w:sz w:val="18"/>
                <w:szCs w:val="18"/>
                <w:lang w:val="el-GR"/>
              </w:rPr>
              <w:t>Αρταίων</w:t>
            </w:r>
            <w:proofErr w:type="spellEnd"/>
            <w:r w:rsidR="00214FFC" w:rsidRPr="00214FFC">
              <w:rPr>
                <w:rFonts w:ascii="Tahoma" w:hAnsi="Tahoma" w:cs="Tahoma"/>
                <w:b/>
                <w:spacing w:val="0"/>
                <w:kern w:val="22"/>
                <w:sz w:val="18"/>
                <w:szCs w:val="18"/>
                <w:lang w:val="el-GR"/>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00214FFC" w:rsidRPr="00214FFC">
              <w:rPr>
                <w:rFonts w:ascii="Tahoma" w:hAnsi="Tahoma" w:cs="Tahoma"/>
                <w:b/>
                <w:spacing w:val="0"/>
                <w:kern w:val="22"/>
                <w:sz w:val="18"/>
                <w:szCs w:val="18"/>
                <w:lang w:val="el-GR"/>
              </w:rPr>
              <w:t>Κορωνησίας</w:t>
            </w:r>
            <w:proofErr w:type="spellEnd"/>
            <w:r w:rsidR="00214FFC" w:rsidRPr="00214FFC">
              <w:rPr>
                <w:rFonts w:ascii="Tahoma" w:hAnsi="Tahoma" w:cs="Tahoma"/>
                <w:b/>
                <w:spacing w:val="0"/>
                <w:kern w:val="22"/>
                <w:sz w:val="18"/>
                <w:szCs w:val="18"/>
                <w:lang w:val="el-GR"/>
              </w:rPr>
              <w:t>»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w:t>
            </w:r>
          </w:p>
        </w:tc>
      </w:tr>
    </w:tbl>
    <w:p w:rsidR="006433B6" w:rsidRDefault="006433B6" w:rsidP="006433B6">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Pr="007F6ED1">
        <w:rPr>
          <w:rFonts w:ascii="Tahoma" w:hAnsi="Tahoma" w:cs="Tahoma"/>
          <w:sz w:val="22"/>
          <w:szCs w:val="22"/>
        </w:rPr>
        <w:t xml:space="preserve"> και ώρα 1</w:t>
      </w:r>
      <w:r w:rsidR="00A16EB8">
        <w:rPr>
          <w:rFonts w:ascii="Tahoma" w:hAnsi="Tahoma" w:cs="Tahoma"/>
          <w:sz w:val="22"/>
          <w:szCs w:val="22"/>
        </w:rPr>
        <w:t>8</w:t>
      </w:r>
      <w:r w:rsidRPr="007F6ED1">
        <w:rPr>
          <w:rFonts w:ascii="Tahoma" w:hAnsi="Tahoma" w:cs="Tahoma"/>
          <w:sz w:val="22"/>
          <w:szCs w:val="22"/>
        </w:rPr>
        <w:t>.</w:t>
      </w:r>
      <w:r w:rsidR="001F7792">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214FFC" w:rsidRPr="00214FFC" w:rsidRDefault="00E84F5A" w:rsidP="00214FFC">
      <w:pPr>
        <w:pStyle w:val="af3"/>
        <w:spacing w:line="276" w:lineRule="auto"/>
        <w:jc w:val="both"/>
        <w:rPr>
          <w:rFonts w:ascii="Tahoma" w:hAnsi="Tahoma" w:cs="Tahoma"/>
          <w:szCs w:val="22"/>
        </w:rPr>
      </w:pPr>
      <w:r>
        <w:rPr>
          <w:rFonts w:ascii="Tahoma" w:hAnsi="Tahoma" w:cs="Tahoma"/>
          <w:szCs w:val="22"/>
          <w:shd w:val="clear" w:color="auto" w:fill="FFFFFF"/>
        </w:rPr>
        <w:lastRenderedPageBreak/>
        <w:t xml:space="preserve">  </w:t>
      </w:r>
      <w:r w:rsidR="00214FFC" w:rsidRPr="00804860">
        <w:rPr>
          <w:rFonts w:ascii="Tahoma" w:hAnsi="Tahoma" w:cs="Tahoma"/>
          <w:szCs w:val="22"/>
          <w:shd w:val="clear" w:color="auto" w:fill="FFFFFF"/>
        </w:rPr>
        <w:t xml:space="preserve">  Ο Πρόεδρος κήρυξε την έναρξη της συνεδρίασης και εισηγούμενος το 29</w:t>
      </w:r>
      <w:r w:rsidR="00214FFC" w:rsidRPr="00804860">
        <w:rPr>
          <w:rFonts w:ascii="Tahoma" w:hAnsi="Tahoma" w:cs="Tahoma"/>
          <w:szCs w:val="22"/>
        </w:rPr>
        <w:t>ο</w:t>
      </w:r>
      <w:r w:rsidR="00214FFC" w:rsidRPr="00804860">
        <w:rPr>
          <w:rFonts w:ascii="Tahoma" w:hAnsi="Tahoma" w:cs="Tahoma"/>
          <w:szCs w:val="22"/>
          <w:shd w:val="clear" w:color="auto" w:fill="FFFFFF"/>
        </w:rPr>
        <w:t xml:space="preserve">  τακτικό  θέμα της ημερήσιας διάταξης «</w:t>
      </w:r>
      <w:r w:rsidR="00214FFC" w:rsidRPr="00804860">
        <w:rPr>
          <w:rFonts w:ascii="Tahoma" w:hAnsi="Tahoma" w:cs="Tahoma"/>
          <w:szCs w:val="22"/>
        </w:rPr>
        <w:t xml:space="preserve"> Συμπλήρωση της </w:t>
      </w:r>
      <w:proofErr w:type="spellStart"/>
      <w:r w:rsidR="00214FFC" w:rsidRPr="00804860">
        <w:rPr>
          <w:rFonts w:ascii="Tahoma" w:hAnsi="Tahoma" w:cs="Tahoma"/>
          <w:szCs w:val="22"/>
        </w:rPr>
        <w:t>αριθμ</w:t>
      </w:r>
      <w:proofErr w:type="spellEnd"/>
      <w:r w:rsidR="00214FFC" w:rsidRPr="00804860">
        <w:rPr>
          <w:rFonts w:ascii="Tahoma" w:hAnsi="Tahoma" w:cs="Tahoma"/>
          <w:szCs w:val="22"/>
        </w:rPr>
        <w:t xml:space="preserve">. 466/2018 απόφασης ΔΣ του Δήμου </w:t>
      </w:r>
      <w:proofErr w:type="spellStart"/>
      <w:r w:rsidR="00214FFC" w:rsidRPr="00804860">
        <w:rPr>
          <w:rFonts w:ascii="Tahoma" w:hAnsi="Tahoma" w:cs="Tahoma"/>
          <w:szCs w:val="22"/>
        </w:rPr>
        <w:t>Αρταίων</w:t>
      </w:r>
      <w:proofErr w:type="spellEnd"/>
      <w:r w:rsidR="00214FFC" w:rsidRPr="00804860">
        <w:rPr>
          <w:rFonts w:ascii="Tahoma" w:hAnsi="Tahoma" w:cs="Tahoma"/>
          <w:szCs w:val="22"/>
        </w:rPr>
        <w:t xml:space="preserve"> με θέμα: Έγκριση σύναψης προγραμματικής σύμβασης μεταξύ Δήμου </w:t>
      </w:r>
      <w:proofErr w:type="spellStart"/>
      <w:r w:rsidR="00214FFC" w:rsidRPr="00804860">
        <w:rPr>
          <w:rFonts w:ascii="Tahoma" w:hAnsi="Tahoma" w:cs="Tahoma"/>
          <w:szCs w:val="22"/>
        </w:rPr>
        <w:t>Αρταίων</w:t>
      </w:r>
      <w:proofErr w:type="spellEnd"/>
      <w:r w:rsidR="00214FFC" w:rsidRPr="00804860">
        <w:rPr>
          <w:rFonts w:ascii="Tahoma" w:hAnsi="Tahoma" w:cs="Tahoma"/>
          <w:szCs w:val="22"/>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00214FFC" w:rsidRPr="00804860">
        <w:rPr>
          <w:rFonts w:ascii="Tahoma" w:hAnsi="Tahoma" w:cs="Tahoma"/>
          <w:szCs w:val="22"/>
        </w:rPr>
        <w:t>Κορωνησίας</w:t>
      </w:r>
      <w:proofErr w:type="spellEnd"/>
      <w:r w:rsidR="00214FFC" w:rsidRPr="00804860">
        <w:rPr>
          <w:rFonts w:ascii="Tahoma" w:hAnsi="Tahoma" w:cs="Tahoma"/>
          <w:szCs w:val="22"/>
        </w:rPr>
        <w:t>»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w:t>
      </w:r>
      <w:r w:rsidR="00214FFC" w:rsidRPr="00804860">
        <w:rPr>
          <w:rFonts w:ascii="Tahoma" w:hAnsi="Tahoma" w:cs="Tahoma"/>
          <w:b/>
          <w:szCs w:val="22"/>
        </w:rPr>
        <w:t>»</w:t>
      </w:r>
      <w:r w:rsidR="00214FFC" w:rsidRPr="00804860">
        <w:rPr>
          <w:rFonts w:ascii="Tahoma" w:hAnsi="Tahoma" w:cs="Tahoma"/>
          <w:szCs w:val="22"/>
        </w:rPr>
        <w:t xml:space="preserve"> έδωσε το λόγο στον Γενικό Γραμματέα του Δήμου κ. </w:t>
      </w:r>
      <w:proofErr w:type="spellStart"/>
      <w:r w:rsidR="00214FFC" w:rsidRPr="00804860">
        <w:rPr>
          <w:rFonts w:ascii="Tahoma" w:hAnsi="Tahoma" w:cs="Tahoma"/>
          <w:szCs w:val="22"/>
        </w:rPr>
        <w:t>Σερβετά</w:t>
      </w:r>
      <w:proofErr w:type="spellEnd"/>
      <w:r w:rsidR="00214FFC" w:rsidRPr="00804860">
        <w:rPr>
          <w:rFonts w:ascii="Tahoma" w:hAnsi="Tahoma" w:cs="Tahoma"/>
          <w:szCs w:val="22"/>
        </w:rPr>
        <w:t xml:space="preserve"> ο οποίος παίρνοντας το λόγο έθεσε υπόψη του Συμβουλίου τα εξής:  </w:t>
      </w:r>
    </w:p>
    <w:p w:rsidR="00214FFC" w:rsidRPr="00804860" w:rsidRDefault="00214FFC" w:rsidP="00214FFC">
      <w:pPr>
        <w:pStyle w:val="af3"/>
        <w:spacing w:line="276" w:lineRule="auto"/>
        <w:jc w:val="both"/>
        <w:rPr>
          <w:rFonts w:ascii="Tahoma" w:hAnsi="Tahoma" w:cs="Tahoma"/>
          <w:szCs w:val="22"/>
        </w:rPr>
      </w:pPr>
      <w:r w:rsidRPr="00804860">
        <w:rPr>
          <w:rFonts w:ascii="Tahoma" w:hAnsi="Tahoma" w:cs="Tahoma"/>
          <w:szCs w:val="22"/>
        </w:rPr>
        <w:t xml:space="preserve">Με την αριθμ.28/2018 </w:t>
      </w:r>
      <w:proofErr w:type="spellStart"/>
      <w:r w:rsidRPr="00804860">
        <w:rPr>
          <w:rFonts w:ascii="Tahoma" w:hAnsi="Tahoma" w:cs="Tahoma"/>
          <w:szCs w:val="22"/>
        </w:rPr>
        <w:t>αποφαση</w:t>
      </w:r>
      <w:proofErr w:type="spellEnd"/>
      <w:r w:rsidRPr="00804860">
        <w:rPr>
          <w:rFonts w:ascii="Tahoma" w:hAnsi="Tahoma" w:cs="Tahoma"/>
          <w:szCs w:val="22"/>
        </w:rPr>
        <w:t xml:space="preserve"> το ΔΣ το Δημοτικό Λιμενικό Ταμείο Άρτας προέβηκε στην  συμπλήρωση της αρ. 24/2018 απόφασης, με θέμα «Βελτίωση – Εκσυγχρονισμός Αλιευτικού Καταφυγίου </w:t>
      </w:r>
      <w:proofErr w:type="spellStart"/>
      <w:r w:rsidRPr="00804860">
        <w:rPr>
          <w:rFonts w:ascii="Tahoma" w:hAnsi="Tahoma" w:cs="Tahoma"/>
          <w:szCs w:val="22"/>
        </w:rPr>
        <w:t>Κορωνησίας</w:t>
      </w:r>
      <w:proofErr w:type="spellEnd"/>
      <w:r w:rsidRPr="00804860">
        <w:rPr>
          <w:rFonts w:ascii="Tahoma" w:hAnsi="Tahoma" w:cs="Tahoma"/>
          <w:szCs w:val="22"/>
        </w:rPr>
        <w:t xml:space="preserve">» στο Επιχειρησιακό Πρόγραμμα «Αλιείας και Θάλασσας 2014-2020» στα πλαίσια της πρόσκλησης με κωδικό Αρ. 43 παρ 1.3_1 και με αρ. </w:t>
      </w:r>
      <w:proofErr w:type="spellStart"/>
      <w:r w:rsidRPr="00804860">
        <w:rPr>
          <w:rFonts w:ascii="Tahoma" w:hAnsi="Tahoma" w:cs="Tahoma"/>
          <w:szCs w:val="22"/>
        </w:rPr>
        <w:t>πρωτ</w:t>
      </w:r>
      <w:proofErr w:type="spellEnd"/>
      <w:r w:rsidRPr="00804860">
        <w:rPr>
          <w:rFonts w:ascii="Tahoma" w:hAnsi="Tahoma" w:cs="Tahoma"/>
          <w:szCs w:val="22"/>
        </w:rPr>
        <w:t>. 2841/30-7-2018, με τίτλο «Αλιευτικοί λιμένες, τόποι εκφόρτωσης, ιχθυόσκαλες και καταφύγια για έργα με προπαρασκευαστικές ενέργειες», με προσθήκη στο σχέδιο της Προγραμματικής των συγκεκριμένων υποδείξεων  του Υπουργείου Ναυτιλίας και Νησιωτικής Πολιτικής στο έχοντας υπ' όψη τα κάτωθι:</w:t>
      </w:r>
    </w:p>
    <w:p w:rsidR="00214FFC" w:rsidRPr="00804860" w:rsidRDefault="00214FFC" w:rsidP="00214FFC">
      <w:pPr>
        <w:numPr>
          <w:ilvl w:val="0"/>
          <w:numId w:val="10"/>
        </w:numPr>
        <w:spacing w:line="276" w:lineRule="auto"/>
        <w:jc w:val="both"/>
        <w:rPr>
          <w:rFonts w:ascii="Tahoma" w:hAnsi="Tahoma" w:cs="Tahoma"/>
          <w:sz w:val="22"/>
          <w:szCs w:val="22"/>
        </w:rPr>
      </w:pPr>
      <w:r w:rsidRPr="00804860">
        <w:rPr>
          <w:rFonts w:ascii="Tahoma" w:hAnsi="Tahoma" w:cs="Tahoma"/>
          <w:sz w:val="22"/>
          <w:szCs w:val="22"/>
        </w:rPr>
        <w:t>το σημείο 1 (άρθρ. 100 Ν. 3852/10) όπως έχει τροποποιηθεί και ισχύει - σύμφωνα με τις διατάξεις του άρθρ. 179 του Ν.4555/18.</w:t>
      </w:r>
    </w:p>
    <w:p w:rsidR="00214FFC" w:rsidRPr="00804860" w:rsidRDefault="00214FFC" w:rsidP="00214FFC">
      <w:pPr>
        <w:numPr>
          <w:ilvl w:val="0"/>
          <w:numId w:val="10"/>
        </w:numPr>
        <w:spacing w:line="276" w:lineRule="auto"/>
        <w:jc w:val="both"/>
        <w:rPr>
          <w:rFonts w:ascii="Tahoma" w:hAnsi="Tahoma" w:cs="Tahoma"/>
          <w:sz w:val="22"/>
          <w:szCs w:val="22"/>
          <w:lang w:eastAsia="en-US"/>
        </w:rPr>
      </w:pPr>
      <w:r w:rsidRPr="00804860">
        <w:rPr>
          <w:rFonts w:ascii="Tahoma" w:hAnsi="Tahoma" w:cs="Tahoma"/>
          <w:sz w:val="22"/>
          <w:szCs w:val="22"/>
        </w:rPr>
        <w:t>να μνημονεύονται στα έχοντας υπ' όψη οι σύμφωνες γνώμες ΥΝΑΝΠ και ΥΠΕΘΑ.</w:t>
      </w:r>
    </w:p>
    <w:p w:rsidR="00214FFC" w:rsidRPr="00804860" w:rsidRDefault="00214FFC" w:rsidP="00214FFC">
      <w:pPr>
        <w:spacing w:line="276" w:lineRule="auto"/>
        <w:ind w:left="783"/>
        <w:jc w:val="both"/>
        <w:rPr>
          <w:rFonts w:ascii="Tahoma" w:hAnsi="Tahoma" w:cs="Tahoma"/>
          <w:sz w:val="22"/>
          <w:szCs w:val="22"/>
          <w:lang w:eastAsia="en-US"/>
        </w:rPr>
      </w:pPr>
    </w:p>
    <w:p w:rsidR="00214FFC" w:rsidRPr="00804860" w:rsidRDefault="00214FFC" w:rsidP="00214FFC">
      <w:pPr>
        <w:spacing w:line="276" w:lineRule="auto"/>
        <w:jc w:val="both"/>
        <w:rPr>
          <w:rFonts w:ascii="Tahoma" w:hAnsi="Tahoma" w:cs="Tahoma"/>
          <w:sz w:val="22"/>
          <w:szCs w:val="22"/>
          <w:lang w:eastAsia="en-US"/>
        </w:rPr>
      </w:pPr>
      <w:r w:rsidRPr="00804860">
        <w:rPr>
          <w:rFonts w:ascii="Tahoma" w:hAnsi="Tahoma" w:cs="Tahoma"/>
          <w:sz w:val="22"/>
          <w:szCs w:val="22"/>
          <w:lang w:eastAsia="en-US"/>
        </w:rPr>
        <w:t>Ύστερα από τα παραπάνω εισηγούμαστε την σ</w:t>
      </w:r>
      <w:r w:rsidRPr="00804860">
        <w:rPr>
          <w:rFonts w:ascii="Tahoma" w:hAnsi="Tahoma" w:cs="Tahoma"/>
          <w:sz w:val="22"/>
          <w:szCs w:val="22"/>
        </w:rPr>
        <w:t xml:space="preserve">υμπλήρωση της </w:t>
      </w:r>
      <w:proofErr w:type="spellStart"/>
      <w:r w:rsidRPr="00804860">
        <w:rPr>
          <w:rFonts w:ascii="Tahoma" w:hAnsi="Tahoma" w:cs="Tahoma"/>
          <w:sz w:val="22"/>
          <w:szCs w:val="22"/>
        </w:rPr>
        <w:t>αριθμ</w:t>
      </w:r>
      <w:proofErr w:type="spellEnd"/>
      <w:r w:rsidRPr="00804860">
        <w:rPr>
          <w:rFonts w:ascii="Tahoma" w:hAnsi="Tahoma" w:cs="Tahoma"/>
          <w:sz w:val="22"/>
          <w:szCs w:val="22"/>
        </w:rPr>
        <w:t xml:space="preserve">. 466/2018 απόφασης ΔΣ του Δήμου </w:t>
      </w:r>
      <w:proofErr w:type="spellStart"/>
      <w:r w:rsidRPr="00804860">
        <w:rPr>
          <w:rFonts w:ascii="Tahoma" w:hAnsi="Tahoma" w:cs="Tahoma"/>
          <w:sz w:val="22"/>
          <w:szCs w:val="22"/>
        </w:rPr>
        <w:t>Αρταίων</w:t>
      </w:r>
      <w:proofErr w:type="spellEnd"/>
      <w:r w:rsidRPr="00804860">
        <w:rPr>
          <w:rFonts w:ascii="Tahoma" w:hAnsi="Tahoma" w:cs="Tahoma"/>
          <w:sz w:val="22"/>
          <w:szCs w:val="22"/>
        </w:rPr>
        <w:t xml:space="preserve"> με θέμα: Έγκριση σύναψης προγραμματικής σύμβασης μεταξύ Δήμου </w:t>
      </w:r>
      <w:proofErr w:type="spellStart"/>
      <w:r w:rsidRPr="00804860">
        <w:rPr>
          <w:rFonts w:ascii="Tahoma" w:hAnsi="Tahoma" w:cs="Tahoma"/>
          <w:sz w:val="22"/>
          <w:szCs w:val="22"/>
        </w:rPr>
        <w:t>Αρταίων</w:t>
      </w:r>
      <w:proofErr w:type="spellEnd"/>
      <w:r w:rsidRPr="00804860">
        <w:rPr>
          <w:rFonts w:ascii="Tahoma" w:hAnsi="Tahoma" w:cs="Tahoma"/>
          <w:sz w:val="22"/>
          <w:szCs w:val="22"/>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Pr="00804860">
        <w:rPr>
          <w:rFonts w:ascii="Tahoma" w:hAnsi="Tahoma" w:cs="Tahoma"/>
          <w:sz w:val="22"/>
          <w:szCs w:val="22"/>
        </w:rPr>
        <w:t>Κορωνησίας</w:t>
      </w:r>
      <w:proofErr w:type="spellEnd"/>
      <w:r w:rsidRPr="00804860">
        <w:rPr>
          <w:rFonts w:ascii="Tahoma" w:hAnsi="Tahoma" w:cs="Tahoma"/>
          <w:sz w:val="22"/>
          <w:szCs w:val="22"/>
        </w:rPr>
        <w:t>»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w:t>
      </w:r>
      <w:r w:rsidRPr="00804860">
        <w:rPr>
          <w:rFonts w:ascii="Tahoma" w:hAnsi="Tahoma" w:cs="Tahoma"/>
          <w:b/>
          <w:sz w:val="22"/>
          <w:szCs w:val="22"/>
        </w:rPr>
        <w:t>»</w:t>
      </w:r>
    </w:p>
    <w:p w:rsidR="00214FFC" w:rsidRPr="00804860" w:rsidRDefault="00214FFC" w:rsidP="00214FFC">
      <w:pPr>
        <w:ind w:left="783"/>
        <w:jc w:val="both"/>
        <w:rPr>
          <w:rFonts w:ascii="Tahoma" w:hAnsi="Tahoma" w:cs="Tahoma"/>
          <w:sz w:val="22"/>
          <w:szCs w:val="22"/>
          <w:lang w:eastAsia="en-US"/>
        </w:rPr>
      </w:pPr>
    </w:p>
    <w:p w:rsidR="00214FFC" w:rsidRPr="00804860" w:rsidRDefault="00214FFC" w:rsidP="00214FFC">
      <w:pPr>
        <w:pStyle w:val="af3"/>
        <w:spacing w:line="276" w:lineRule="auto"/>
        <w:jc w:val="both"/>
        <w:rPr>
          <w:rFonts w:ascii="Tahoma" w:hAnsi="Tahoma" w:cs="Tahoma"/>
          <w:szCs w:val="22"/>
        </w:rPr>
      </w:pPr>
    </w:p>
    <w:p w:rsidR="00214FFC" w:rsidRPr="00804860" w:rsidRDefault="00214FFC" w:rsidP="00214FFC">
      <w:pPr>
        <w:pStyle w:val="af3"/>
        <w:spacing w:line="276" w:lineRule="auto"/>
        <w:jc w:val="both"/>
        <w:rPr>
          <w:rFonts w:ascii="Tahoma" w:hAnsi="Tahoma" w:cs="Tahoma"/>
          <w:szCs w:val="22"/>
        </w:rPr>
      </w:pPr>
      <w:r w:rsidRPr="00804860">
        <w:rPr>
          <w:rFonts w:ascii="Tahoma" w:hAnsi="Tahoma" w:cs="Tahoma"/>
          <w:szCs w:val="22"/>
        </w:rPr>
        <w:t xml:space="preserve">Στη συνέχεια ο Πρόεδρος έδωσε το λόγο στους </w:t>
      </w:r>
      <w:proofErr w:type="spellStart"/>
      <w:r w:rsidRPr="00804860">
        <w:rPr>
          <w:rFonts w:ascii="Tahoma" w:hAnsi="Tahoma" w:cs="Tahoma"/>
          <w:szCs w:val="22"/>
        </w:rPr>
        <w:t>κ.κ</w:t>
      </w:r>
      <w:proofErr w:type="spellEnd"/>
      <w:r w:rsidRPr="00804860">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4FFC" w:rsidRPr="00804860" w:rsidRDefault="00214FFC" w:rsidP="00214FFC">
      <w:pPr>
        <w:pStyle w:val="Default"/>
        <w:spacing w:line="276" w:lineRule="auto"/>
        <w:jc w:val="both"/>
        <w:rPr>
          <w:rFonts w:ascii="Tahoma" w:hAnsi="Tahoma" w:cs="Tahoma"/>
          <w:sz w:val="22"/>
          <w:szCs w:val="22"/>
        </w:rPr>
      </w:pPr>
    </w:p>
    <w:p w:rsidR="00214FFC" w:rsidRPr="00804860" w:rsidRDefault="00214FFC" w:rsidP="00214FFC">
      <w:pPr>
        <w:jc w:val="center"/>
        <w:rPr>
          <w:rFonts w:ascii="Tahoma" w:hAnsi="Tahoma" w:cs="Tahoma"/>
          <w:b/>
          <w:color w:val="000000"/>
          <w:sz w:val="22"/>
          <w:szCs w:val="22"/>
        </w:rPr>
      </w:pPr>
      <w:r w:rsidRPr="00804860">
        <w:rPr>
          <w:rFonts w:ascii="Tahoma" w:hAnsi="Tahoma" w:cs="Tahoma"/>
          <w:b/>
          <w:color w:val="000000"/>
          <w:sz w:val="22"/>
          <w:szCs w:val="22"/>
        </w:rPr>
        <w:t>ΤΟ ΔΗΜΟΤΙΚΟ ΣΥΜΒΟΥΛΙΟ</w:t>
      </w:r>
    </w:p>
    <w:p w:rsidR="00214FFC" w:rsidRPr="00804860" w:rsidRDefault="00214FFC" w:rsidP="00214FFC">
      <w:pPr>
        <w:pStyle w:val="af3"/>
        <w:spacing w:line="276" w:lineRule="auto"/>
        <w:jc w:val="both"/>
        <w:rPr>
          <w:rFonts w:ascii="Tahoma" w:hAnsi="Tahoma" w:cs="Tahoma"/>
          <w:color w:val="000000"/>
          <w:szCs w:val="22"/>
        </w:rPr>
      </w:pPr>
      <w:r w:rsidRPr="00804860">
        <w:rPr>
          <w:rFonts w:ascii="Tahoma" w:hAnsi="Tahoma" w:cs="Tahoma"/>
          <w:color w:val="000000"/>
          <w:szCs w:val="22"/>
        </w:rPr>
        <w:t xml:space="preserve">Αφού έλαβε υπόψη διατάξεις του ΔΚΚ 3463/2006, του Ν. 3852/2010, την εισήγηση </w:t>
      </w:r>
    </w:p>
    <w:p w:rsidR="00214FFC" w:rsidRPr="00804860" w:rsidRDefault="00214FFC" w:rsidP="00214FFC">
      <w:pPr>
        <w:pStyle w:val="af3"/>
        <w:spacing w:line="276" w:lineRule="auto"/>
        <w:jc w:val="both"/>
        <w:rPr>
          <w:rFonts w:ascii="Tahoma" w:hAnsi="Tahoma" w:cs="Tahoma"/>
          <w:color w:val="000000"/>
          <w:szCs w:val="22"/>
        </w:rPr>
      </w:pPr>
    </w:p>
    <w:p w:rsidR="00214FFC" w:rsidRPr="00804860" w:rsidRDefault="00214FFC" w:rsidP="00214FFC">
      <w:pPr>
        <w:jc w:val="center"/>
        <w:rPr>
          <w:rFonts w:ascii="Tahoma" w:hAnsi="Tahoma" w:cs="Tahoma"/>
          <w:b/>
          <w:color w:val="000000"/>
          <w:sz w:val="22"/>
          <w:szCs w:val="22"/>
          <w:shd w:val="clear" w:color="auto" w:fill="FFFFFF"/>
        </w:rPr>
      </w:pPr>
      <w:r w:rsidRPr="00804860">
        <w:rPr>
          <w:rFonts w:ascii="Tahoma" w:hAnsi="Tahoma" w:cs="Tahoma"/>
          <w:b/>
          <w:color w:val="000000"/>
          <w:sz w:val="22"/>
          <w:szCs w:val="22"/>
        </w:rPr>
        <w:t xml:space="preserve">ΑΠΟΦΑΣΙΖΕΙ  </w:t>
      </w:r>
      <w:r w:rsidRPr="00804860">
        <w:rPr>
          <w:rFonts w:ascii="Tahoma" w:hAnsi="Tahoma" w:cs="Tahoma"/>
          <w:b/>
          <w:color w:val="000000"/>
          <w:sz w:val="22"/>
          <w:szCs w:val="22"/>
          <w:shd w:val="clear" w:color="auto" w:fill="FFFFFF"/>
        </w:rPr>
        <w:t xml:space="preserve"> ΟΜΟΦΩΝΑ </w:t>
      </w:r>
    </w:p>
    <w:p w:rsidR="00214FFC" w:rsidRPr="00804860" w:rsidRDefault="00214FFC" w:rsidP="00214FFC">
      <w:pPr>
        <w:jc w:val="center"/>
        <w:rPr>
          <w:rFonts w:ascii="Tahoma" w:hAnsi="Tahoma" w:cs="Tahoma"/>
          <w:b/>
          <w:color w:val="000000"/>
          <w:sz w:val="22"/>
          <w:szCs w:val="22"/>
          <w:shd w:val="clear" w:color="auto" w:fill="FFFFFF"/>
        </w:rPr>
      </w:pPr>
    </w:p>
    <w:p w:rsidR="00214FFC" w:rsidRPr="00804860" w:rsidRDefault="00214FFC" w:rsidP="00214FFC">
      <w:pPr>
        <w:spacing w:line="276" w:lineRule="auto"/>
        <w:jc w:val="both"/>
        <w:rPr>
          <w:rFonts w:ascii="Tahoma" w:hAnsi="Tahoma" w:cs="Tahoma"/>
          <w:sz w:val="22"/>
          <w:szCs w:val="22"/>
          <w:lang w:eastAsia="en-US"/>
        </w:rPr>
      </w:pPr>
      <w:r w:rsidRPr="00804860">
        <w:rPr>
          <w:rFonts w:ascii="Tahoma" w:hAnsi="Tahoma" w:cs="Tahoma"/>
          <w:color w:val="000000"/>
          <w:sz w:val="22"/>
          <w:szCs w:val="22"/>
        </w:rPr>
        <w:t xml:space="preserve">   Α</w:t>
      </w:r>
      <w:r w:rsidRPr="00804860">
        <w:rPr>
          <w:rFonts w:ascii="Tahoma" w:hAnsi="Tahoma" w:cs="Tahoma"/>
          <w:sz w:val="22"/>
          <w:szCs w:val="22"/>
        </w:rPr>
        <w:t xml:space="preserve">.- Την </w:t>
      </w:r>
      <w:r w:rsidRPr="00804860">
        <w:rPr>
          <w:rFonts w:ascii="Tahoma" w:hAnsi="Tahoma" w:cs="Tahoma"/>
          <w:sz w:val="22"/>
          <w:szCs w:val="22"/>
          <w:lang w:eastAsia="en-US"/>
        </w:rPr>
        <w:t>σ</w:t>
      </w:r>
      <w:r w:rsidRPr="00804860">
        <w:rPr>
          <w:rFonts w:ascii="Tahoma" w:hAnsi="Tahoma" w:cs="Tahoma"/>
          <w:sz w:val="22"/>
          <w:szCs w:val="22"/>
        </w:rPr>
        <w:t xml:space="preserve">υμπλήρωση της </w:t>
      </w:r>
      <w:proofErr w:type="spellStart"/>
      <w:r w:rsidRPr="00804860">
        <w:rPr>
          <w:rFonts w:ascii="Tahoma" w:hAnsi="Tahoma" w:cs="Tahoma"/>
          <w:sz w:val="22"/>
          <w:szCs w:val="22"/>
        </w:rPr>
        <w:t>αριθμ</w:t>
      </w:r>
      <w:proofErr w:type="spellEnd"/>
      <w:r w:rsidRPr="00804860">
        <w:rPr>
          <w:rFonts w:ascii="Tahoma" w:hAnsi="Tahoma" w:cs="Tahoma"/>
          <w:sz w:val="22"/>
          <w:szCs w:val="22"/>
        </w:rPr>
        <w:t xml:space="preserve">. 466/2018 απόφασης ΔΣ του Δήμου </w:t>
      </w:r>
      <w:proofErr w:type="spellStart"/>
      <w:r w:rsidRPr="00804860">
        <w:rPr>
          <w:rFonts w:ascii="Tahoma" w:hAnsi="Tahoma" w:cs="Tahoma"/>
          <w:sz w:val="22"/>
          <w:szCs w:val="22"/>
        </w:rPr>
        <w:t>Αρταίων</w:t>
      </w:r>
      <w:proofErr w:type="spellEnd"/>
      <w:r w:rsidRPr="00804860">
        <w:rPr>
          <w:rFonts w:ascii="Tahoma" w:hAnsi="Tahoma" w:cs="Tahoma"/>
          <w:sz w:val="22"/>
          <w:szCs w:val="22"/>
        </w:rPr>
        <w:t xml:space="preserve"> με θέμα: Έγκριση σύναψης προγραμματικής σύμβασης μεταξύ Δήμου </w:t>
      </w:r>
      <w:proofErr w:type="spellStart"/>
      <w:r w:rsidRPr="00804860">
        <w:rPr>
          <w:rFonts w:ascii="Tahoma" w:hAnsi="Tahoma" w:cs="Tahoma"/>
          <w:sz w:val="22"/>
          <w:szCs w:val="22"/>
        </w:rPr>
        <w:t>Αρταίων</w:t>
      </w:r>
      <w:proofErr w:type="spellEnd"/>
      <w:r w:rsidRPr="00804860">
        <w:rPr>
          <w:rFonts w:ascii="Tahoma" w:hAnsi="Tahoma" w:cs="Tahoma"/>
          <w:sz w:val="22"/>
          <w:szCs w:val="22"/>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Pr="00804860">
        <w:rPr>
          <w:rFonts w:ascii="Tahoma" w:hAnsi="Tahoma" w:cs="Tahoma"/>
          <w:sz w:val="22"/>
          <w:szCs w:val="22"/>
        </w:rPr>
        <w:t>Κορωνησίας</w:t>
      </w:r>
      <w:proofErr w:type="spellEnd"/>
      <w:r w:rsidRPr="00804860">
        <w:rPr>
          <w:rFonts w:ascii="Tahoma" w:hAnsi="Tahoma" w:cs="Tahoma"/>
          <w:sz w:val="22"/>
          <w:szCs w:val="22"/>
        </w:rPr>
        <w:t>»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w:t>
      </w:r>
      <w:r w:rsidRPr="00804860">
        <w:rPr>
          <w:rFonts w:ascii="Tahoma" w:hAnsi="Tahoma" w:cs="Tahoma"/>
          <w:b/>
          <w:sz w:val="22"/>
          <w:szCs w:val="22"/>
        </w:rPr>
        <w:t>»</w:t>
      </w:r>
    </w:p>
    <w:p w:rsidR="00214FFC" w:rsidRPr="00804860" w:rsidRDefault="00214FFC" w:rsidP="00214FFC">
      <w:pPr>
        <w:jc w:val="both"/>
        <w:rPr>
          <w:rFonts w:ascii="Tahoma" w:hAnsi="Tahoma" w:cs="Tahoma"/>
          <w:sz w:val="22"/>
          <w:szCs w:val="22"/>
        </w:rPr>
      </w:pPr>
      <w:r w:rsidRPr="00804860">
        <w:rPr>
          <w:rFonts w:ascii="Tahoma" w:hAnsi="Tahoma" w:cs="Tahoma"/>
          <w:sz w:val="22"/>
          <w:szCs w:val="22"/>
          <w:lang w:eastAsia="en-US"/>
        </w:rPr>
        <w:t xml:space="preserve">Προσθήκη στο σχέδιο της Προγραμματικής Σύμβασης στο  έχοντας </w:t>
      </w:r>
      <w:r w:rsidRPr="00804860">
        <w:rPr>
          <w:rFonts w:ascii="Tahoma" w:hAnsi="Tahoma" w:cs="Tahoma"/>
          <w:sz w:val="22"/>
          <w:szCs w:val="22"/>
        </w:rPr>
        <w:t>υπ' όψη τα κάτωθι:</w:t>
      </w:r>
    </w:p>
    <w:p w:rsidR="00214FFC" w:rsidRPr="00804860" w:rsidRDefault="00214FFC" w:rsidP="00214FFC">
      <w:pPr>
        <w:numPr>
          <w:ilvl w:val="0"/>
          <w:numId w:val="10"/>
        </w:numPr>
        <w:jc w:val="both"/>
        <w:rPr>
          <w:rFonts w:ascii="Tahoma" w:hAnsi="Tahoma" w:cs="Tahoma"/>
          <w:sz w:val="22"/>
          <w:szCs w:val="22"/>
        </w:rPr>
      </w:pPr>
      <w:r w:rsidRPr="00804860">
        <w:rPr>
          <w:rFonts w:ascii="Tahoma" w:hAnsi="Tahoma" w:cs="Tahoma"/>
          <w:sz w:val="22"/>
          <w:szCs w:val="22"/>
        </w:rPr>
        <w:t>το σημείο 1 (άρθρ. 100 Ν. 3852/10) όπως έχει τροποποιηθεί και ισχύει - σύμφωνα με τις διατάξεις του άρθρ. 179 του Ν.4555/18.</w:t>
      </w:r>
    </w:p>
    <w:p w:rsidR="00214FFC" w:rsidRPr="00804860" w:rsidRDefault="00214FFC" w:rsidP="00214FFC">
      <w:pPr>
        <w:numPr>
          <w:ilvl w:val="0"/>
          <w:numId w:val="10"/>
        </w:numPr>
        <w:jc w:val="both"/>
        <w:rPr>
          <w:rFonts w:ascii="Tahoma" w:hAnsi="Tahoma" w:cs="Tahoma"/>
          <w:sz w:val="22"/>
          <w:szCs w:val="22"/>
          <w:lang w:eastAsia="en-US"/>
        </w:rPr>
      </w:pPr>
      <w:r w:rsidRPr="00804860">
        <w:rPr>
          <w:rFonts w:ascii="Tahoma" w:hAnsi="Tahoma" w:cs="Tahoma"/>
          <w:sz w:val="22"/>
          <w:szCs w:val="22"/>
        </w:rPr>
        <w:t>να μνημονεύονται στα έχοντας υπ' όψη οι σύμφωνες γνώμες ΥΝΑΝΠ και ΥΠΕΘΑ.</w:t>
      </w:r>
    </w:p>
    <w:p w:rsidR="00214FFC" w:rsidRPr="00804860" w:rsidRDefault="00214FFC" w:rsidP="00214FFC">
      <w:pPr>
        <w:jc w:val="both"/>
        <w:rPr>
          <w:rFonts w:ascii="Tahoma" w:hAnsi="Tahoma" w:cs="Tahoma"/>
          <w:sz w:val="22"/>
          <w:szCs w:val="22"/>
          <w:lang w:eastAsia="en-US"/>
        </w:rPr>
      </w:pPr>
    </w:p>
    <w:p w:rsidR="00214FFC" w:rsidRPr="00804860" w:rsidRDefault="00214FFC" w:rsidP="00214FFC">
      <w:pPr>
        <w:spacing w:line="276" w:lineRule="auto"/>
        <w:jc w:val="both"/>
        <w:rPr>
          <w:rFonts w:ascii="Tahoma" w:eastAsia="Calibri" w:hAnsi="Tahoma" w:cs="Tahoma"/>
          <w:sz w:val="22"/>
          <w:szCs w:val="22"/>
          <w:lang w:eastAsia="en-US"/>
        </w:rPr>
      </w:pPr>
      <w:r w:rsidRPr="00804860">
        <w:rPr>
          <w:rFonts w:ascii="Tahoma" w:eastAsia="Calibri" w:hAnsi="Tahoma" w:cs="Tahoma"/>
          <w:sz w:val="22"/>
          <w:szCs w:val="22"/>
          <w:lang w:eastAsia="en-US"/>
        </w:rPr>
        <w:lastRenderedPageBreak/>
        <w:t xml:space="preserve">Η προγραμματική σύμβαση έχει ως έξης: </w:t>
      </w:r>
    </w:p>
    <w:p w:rsidR="00214FFC" w:rsidRPr="00804860" w:rsidRDefault="00214FFC" w:rsidP="00214FFC">
      <w:pPr>
        <w:jc w:val="both"/>
        <w:rPr>
          <w:rFonts w:ascii="Tahoma" w:hAnsi="Tahoma" w:cs="Tahoma"/>
          <w:sz w:val="22"/>
          <w:szCs w:val="22"/>
        </w:rPr>
      </w:pPr>
    </w:p>
    <w:p w:rsidR="00214FFC" w:rsidRPr="00804860" w:rsidRDefault="00214FFC" w:rsidP="00214FFC">
      <w:pPr>
        <w:ind w:left="2160" w:firstLine="720"/>
        <w:jc w:val="both"/>
        <w:rPr>
          <w:rFonts w:ascii="Tahoma" w:hAnsi="Tahoma" w:cs="Tahoma"/>
          <w:b/>
          <w:sz w:val="22"/>
          <w:szCs w:val="22"/>
        </w:rPr>
      </w:pPr>
      <w:r w:rsidRPr="00804860">
        <w:rPr>
          <w:rFonts w:ascii="Tahoma" w:hAnsi="Tahoma" w:cs="Tahoma"/>
          <w:b/>
          <w:sz w:val="22"/>
          <w:szCs w:val="22"/>
        </w:rPr>
        <w:t xml:space="preserve">  ΠΡΟΓΡΑΜΜΑΤΙΚΗ ΣΥΜΒΑΣΗ</w:t>
      </w:r>
    </w:p>
    <w:p w:rsidR="00214FFC" w:rsidRPr="00804860" w:rsidRDefault="00214FFC" w:rsidP="00214FFC">
      <w:pPr>
        <w:ind w:left="2160" w:firstLine="720"/>
        <w:jc w:val="both"/>
        <w:rPr>
          <w:rFonts w:ascii="Tahoma" w:hAnsi="Tahoma" w:cs="Tahoma"/>
          <w:sz w:val="22"/>
          <w:szCs w:val="22"/>
        </w:rPr>
      </w:pPr>
      <w:r w:rsidRPr="00804860">
        <w:rPr>
          <w:rFonts w:ascii="Tahoma" w:hAnsi="Tahoma" w:cs="Tahoma"/>
          <w:sz w:val="22"/>
          <w:szCs w:val="22"/>
        </w:rPr>
        <w:t>του άρθρου 100 του Ν. 3852/2010</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proofErr w:type="spellStart"/>
      <w:r w:rsidRPr="00804860">
        <w:rPr>
          <w:rFonts w:ascii="Tahoma" w:hAnsi="Tahoma" w:cs="Tahoma"/>
          <w:sz w:val="22"/>
          <w:szCs w:val="22"/>
        </w:rPr>
        <w:t>Μεταξύ</w:t>
      </w:r>
      <w:r w:rsidRPr="00804860">
        <w:rPr>
          <w:rFonts w:ascii="Tahoma" w:hAnsi="Tahoma" w:cs="Tahoma"/>
          <w:b/>
          <w:sz w:val="22"/>
          <w:szCs w:val="22"/>
        </w:rPr>
        <w:t>«Δήμου</w:t>
      </w:r>
      <w:proofErr w:type="spellEnd"/>
      <w:r w:rsidRPr="00804860">
        <w:rPr>
          <w:rFonts w:ascii="Tahoma" w:hAnsi="Tahoma" w:cs="Tahoma"/>
          <w:b/>
          <w:sz w:val="22"/>
          <w:szCs w:val="22"/>
        </w:rPr>
        <w:t xml:space="preserve"> </w:t>
      </w:r>
      <w:proofErr w:type="spellStart"/>
      <w:r w:rsidRPr="00804860">
        <w:rPr>
          <w:rFonts w:ascii="Tahoma" w:hAnsi="Tahoma" w:cs="Tahoma"/>
          <w:b/>
          <w:sz w:val="22"/>
          <w:szCs w:val="22"/>
        </w:rPr>
        <w:t>Αρταίων</w:t>
      </w:r>
      <w:proofErr w:type="spellEnd"/>
      <w:r w:rsidRPr="00804860">
        <w:rPr>
          <w:rFonts w:ascii="Tahoma" w:hAnsi="Tahoma" w:cs="Tahoma"/>
          <w:b/>
          <w:sz w:val="22"/>
          <w:szCs w:val="22"/>
        </w:rPr>
        <w:t>»</w:t>
      </w:r>
      <w:r w:rsidRPr="00804860">
        <w:rPr>
          <w:rFonts w:ascii="Tahoma" w:hAnsi="Tahoma" w:cs="Tahoma"/>
          <w:sz w:val="22"/>
          <w:szCs w:val="22"/>
        </w:rPr>
        <w:t xml:space="preserve"> και</w:t>
      </w:r>
      <w:r>
        <w:rPr>
          <w:rFonts w:ascii="Tahoma" w:hAnsi="Tahoma" w:cs="Tahoma"/>
          <w:sz w:val="22"/>
          <w:szCs w:val="22"/>
        </w:rPr>
        <w:t xml:space="preserve"> </w:t>
      </w:r>
      <w:r w:rsidRPr="00804860">
        <w:rPr>
          <w:rFonts w:ascii="Tahoma" w:hAnsi="Tahoma" w:cs="Tahoma"/>
          <w:b/>
          <w:sz w:val="22"/>
          <w:szCs w:val="22"/>
        </w:rPr>
        <w:t xml:space="preserve">«Δημοτικού Λιμενικού Ταμείου Άρτας» </w:t>
      </w:r>
      <w:r>
        <w:rPr>
          <w:rFonts w:ascii="Tahoma" w:hAnsi="Tahoma" w:cs="Tahoma"/>
          <w:b/>
          <w:sz w:val="22"/>
          <w:szCs w:val="22"/>
        </w:rPr>
        <w:t xml:space="preserve"> </w:t>
      </w:r>
      <w:r w:rsidRPr="00804860">
        <w:rPr>
          <w:rFonts w:ascii="Tahoma" w:hAnsi="Tahoma" w:cs="Tahoma"/>
          <w:b/>
          <w:sz w:val="22"/>
          <w:szCs w:val="22"/>
        </w:rPr>
        <w:t>για την Πράξη</w:t>
      </w:r>
      <w:r w:rsidRPr="00804860">
        <w:rPr>
          <w:rFonts w:ascii="Tahoma" w:hAnsi="Tahoma" w:cs="Tahoma"/>
          <w:b/>
          <w:sz w:val="22"/>
          <w:szCs w:val="22"/>
          <w:vertAlign w:val="superscript"/>
        </w:rPr>
        <w:footnoteReference w:id="1"/>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 xml:space="preserve">«Βελτίωση – Εκσυγχρονισμός Αλιευτικού Καταφυγίου </w:t>
      </w:r>
      <w:proofErr w:type="spellStart"/>
      <w:r w:rsidRPr="00804860">
        <w:rPr>
          <w:rFonts w:ascii="Tahoma" w:hAnsi="Tahoma" w:cs="Tahoma"/>
          <w:b/>
          <w:sz w:val="22"/>
          <w:szCs w:val="22"/>
        </w:rPr>
        <w:t>Κορωνησίας</w:t>
      </w:r>
      <w:proofErr w:type="spellEnd"/>
      <w:r w:rsidRPr="00804860">
        <w:rPr>
          <w:rFonts w:ascii="Tahoma" w:hAnsi="Tahoma" w:cs="Tahoma"/>
          <w:b/>
          <w:sz w:val="22"/>
          <w:szCs w:val="22"/>
        </w:rPr>
        <w:t>»</w:t>
      </w:r>
    </w:p>
    <w:p w:rsidR="00214FFC" w:rsidRDefault="00214FFC" w:rsidP="00214FFC">
      <w:pPr>
        <w:jc w:val="both"/>
        <w:rPr>
          <w:rFonts w:ascii="Tahoma" w:hAnsi="Tahoma" w:cs="Tahoma"/>
          <w:b/>
          <w:sz w:val="22"/>
          <w:szCs w:val="22"/>
        </w:rPr>
      </w:pPr>
    </w:p>
    <w:p w:rsidR="00214FFC" w:rsidRPr="00804860" w:rsidRDefault="00214FFC" w:rsidP="00214FFC">
      <w:pPr>
        <w:jc w:val="both"/>
        <w:rPr>
          <w:rFonts w:ascii="Tahoma" w:hAnsi="Tahoma" w:cs="Tahoma"/>
          <w:b/>
          <w:sz w:val="22"/>
          <w:szCs w:val="22"/>
        </w:rPr>
      </w:pPr>
      <w:r>
        <w:rPr>
          <w:rFonts w:ascii="Tahoma" w:hAnsi="Tahoma" w:cs="Tahoma"/>
          <w:b/>
          <w:sz w:val="22"/>
          <w:szCs w:val="22"/>
        </w:rPr>
        <w:t xml:space="preserve">                               </w:t>
      </w:r>
      <w:r w:rsidRPr="00804860">
        <w:rPr>
          <w:rFonts w:ascii="Tahoma" w:hAnsi="Tahoma" w:cs="Tahoma"/>
          <w:b/>
          <w:sz w:val="22"/>
          <w:szCs w:val="22"/>
        </w:rPr>
        <w:t>ΠΡΟΓΡΑΜΜΑΤΙΚΗ ΣΥΜΒΑΣΗ ΓΙΑ ΤΗΝ ΠΡΑΞΗ</w:t>
      </w:r>
      <w:r w:rsidRPr="00804860">
        <w:rPr>
          <w:rFonts w:ascii="Tahoma" w:hAnsi="Tahoma" w:cs="Tahoma"/>
          <w:sz w:val="22"/>
          <w:szCs w:val="22"/>
          <w:vertAlign w:val="superscript"/>
        </w:rPr>
        <w:footnoteReference w:id="2"/>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w:t>
      </w:r>
      <w:r w:rsidRPr="00804860">
        <w:rPr>
          <w:rFonts w:ascii="Tahoma" w:hAnsi="Tahoma" w:cs="Tahoma"/>
          <w:b/>
          <w:sz w:val="22"/>
          <w:szCs w:val="22"/>
        </w:rPr>
        <w:t xml:space="preserve">Βελτίωση – Εκσυγχρονισμός Αλιευτικού Καταφυγίου </w:t>
      </w:r>
      <w:proofErr w:type="spellStart"/>
      <w:r w:rsidRPr="00804860">
        <w:rPr>
          <w:rFonts w:ascii="Tahoma" w:hAnsi="Tahoma" w:cs="Tahoma"/>
          <w:b/>
          <w:sz w:val="22"/>
          <w:szCs w:val="22"/>
        </w:rPr>
        <w:t>Κορωνησίας</w:t>
      </w:r>
      <w:proofErr w:type="spellEnd"/>
      <w:r w:rsidRPr="00804860">
        <w:rPr>
          <w:rFonts w:ascii="Tahoma" w:hAnsi="Tahoma" w:cs="Tahoma"/>
          <w:sz w:val="22"/>
          <w:szCs w:val="22"/>
        </w:rPr>
        <w:t>»</w:t>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 xml:space="preserve">Στην Άρτα </w:t>
      </w:r>
      <w:r w:rsidRPr="00804860">
        <w:rPr>
          <w:rFonts w:ascii="Tahoma" w:hAnsi="Tahoma" w:cs="Tahoma"/>
          <w:i/>
          <w:sz w:val="22"/>
          <w:szCs w:val="22"/>
        </w:rPr>
        <w:t>(τόπος)</w:t>
      </w:r>
      <w:r w:rsidRPr="00804860">
        <w:rPr>
          <w:rFonts w:ascii="Tahoma" w:hAnsi="Tahoma" w:cs="Tahoma"/>
          <w:sz w:val="22"/>
          <w:szCs w:val="22"/>
        </w:rPr>
        <w:t>, σήμερα την ……………</w:t>
      </w:r>
      <w:r w:rsidRPr="00804860">
        <w:rPr>
          <w:rFonts w:ascii="Tahoma" w:hAnsi="Tahoma" w:cs="Tahoma"/>
          <w:i/>
          <w:sz w:val="22"/>
          <w:szCs w:val="22"/>
        </w:rPr>
        <w:t>(ημερομηνία)</w:t>
      </w:r>
      <w:r w:rsidRPr="00804860">
        <w:rPr>
          <w:rFonts w:ascii="Tahoma" w:hAnsi="Tahoma" w:cs="Tahoma"/>
          <w:sz w:val="22"/>
          <w:szCs w:val="22"/>
        </w:rPr>
        <w:t>, μεταξύ των παρακάτω συμβαλλομένων:</w:t>
      </w:r>
    </w:p>
    <w:p w:rsidR="00214FFC" w:rsidRPr="00804860" w:rsidRDefault="00214FFC" w:rsidP="00214FFC">
      <w:pPr>
        <w:ind w:left="567" w:hanging="567"/>
        <w:jc w:val="both"/>
        <w:rPr>
          <w:rFonts w:ascii="Tahoma" w:hAnsi="Tahoma" w:cs="Tahoma"/>
          <w:sz w:val="22"/>
          <w:szCs w:val="22"/>
        </w:rPr>
      </w:pPr>
      <w:r w:rsidRPr="00804860">
        <w:rPr>
          <w:rFonts w:ascii="Tahoma" w:hAnsi="Tahoma" w:cs="Tahoma"/>
          <w:sz w:val="22"/>
          <w:szCs w:val="22"/>
        </w:rPr>
        <w:t xml:space="preserve">1. </w:t>
      </w:r>
      <w:r w:rsidRPr="00804860">
        <w:rPr>
          <w:rFonts w:ascii="Tahoma" w:hAnsi="Tahoma" w:cs="Tahoma"/>
          <w:sz w:val="22"/>
          <w:szCs w:val="22"/>
        </w:rPr>
        <w:tab/>
        <w:t xml:space="preserve">το Δημοτικό Λιμενικό Ταμείο Άρτας, που εδρεύει στην Περιφερειακή Οδό και Αυξεντίου, όπως εκπροσωπείται νόμιμα από τον Πρόεδρο, </w:t>
      </w:r>
      <w:proofErr w:type="spellStart"/>
      <w:r w:rsidRPr="00804860">
        <w:rPr>
          <w:rFonts w:ascii="Tahoma" w:hAnsi="Tahoma" w:cs="Tahoma"/>
          <w:sz w:val="22"/>
          <w:szCs w:val="22"/>
        </w:rPr>
        <w:t>κο</w:t>
      </w:r>
      <w:proofErr w:type="spellEnd"/>
      <w:r w:rsidRPr="00804860">
        <w:rPr>
          <w:rFonts w:ascii="Tahoma" w:hAnsi="Tahoma" w:cs="Tahoma"/>
          <w:sz w:val="22"/>
          <w:szCs w:val="22"/>
        </w:rPr>
        <w:t xml:space="preserve"> Κων/</w:t>
      </w:r>
      <w:proofErr w:type="spellStart"/>
      <w:r w:rsidRPr="00804860">
        <w:rPr>
          <w:rFonts w:ascii="Tahoma" w:hAnsi="Tahoma" w:cs="Tahoma"/>
          <w:sz w:val="22"/>
          <w:szCs w:val="22"/>
        </w:rPr>
        <w:t>νο</w:t>
      </w:r>
      <w:proofErr w:type="spellEnd"/>
      <w:r w:rsidRPr="00804860">
        <w:rPr>
          <w:rFonts w:ascii="Tahoma" w:hAnsi="Tahoma" w:cs="Tahoma"/>
          <w:sz w:val="22"/>
          <w:szCs w:val="22"/>
        </w:rPr>
        <w:t xml:space="preserve"> </w:t>
      </w:r>
      <w:r w:rsidRPr="00804860">
        <w:rPr>
          <w:rFonts w:ascii="Tahoma" w:hAnsi="Tahoma" w:cs="Tahoma"/>
          <w:sz w:val="22"/>
          <w:szCs w:val="22"/>
          <w:lang w:val="en-US"/>
        </w:rPr>
        <w:t>X</w:t>
      </w:r>
      <w:proofErr w:type="spellStart"/>
      <w:r w:rsidRPr="00804860">
        <w:rPr>
          <w:rFonts w:ascii="Tahoma" w:hAnsi="Tahoma" w:cs="Tahoma"/>
          <w:sz w:val="22"/>
          <w:szCs w:val="22"/>
        </w:rPr>
        <w:t>αρακλιά</w:t>
      </w:r>
      <w:proofErr w:type="spellEnd"/>
      <w:r w:rsidRPr="00804860">
        <w:rPr>
          <w:rFonts w:ascii="Tahoma" w:hAnsi="Tahoma" w:cs="Tahoma"/>
          <w:sz w:val="22"/>
          <w:szCs w:val="22"/>
        </w:rPr>
        <w:t xml:space="preserve"> , και ο οποίος θα αποκαλείται στο εξής χάριν συντομίας ως «</w:t>
      </w:r>
      <w:r w:rsidRPr="00804860">
        <w:rPr>
          <w:rFonts w:ascii="Tahoma" w:hAnsi="Tahoma" w:cs="Tahoma"/>
          <w:b/>
          <w:sz w:val="22"/>
          <w:szCs w:val="22"/>
        </w:rPr>
        <w:t>Κύριος του Έργου</w:t>
      </w:r>
      <w:r w:rsidRPr="00804860">
        <w:rPr>
          <w:rFonts w:ascii="Tahoma" w:hAnsi="Tahoma" w:cs="Tahoma"/>
          <w:sz w:val="22"/>
          <w:szCs w:val="22"/>
        </w:rPr>
        <w:t xml:space="preserve">» </w:t>
      </w:r>
    </w:p>
    <w:p w:rsidR="00214FFC" w:rsidRPr="00804860" w:rsidRDefault="00214FFC" w:rsidP="00214FFC">
      <w:pPr>
        <w:jc w:val="both"/>
        <w:rPr>
          <w:rFonts w:ascii="Tahoma" w:hAnsi="Tahoma" w:cs="Tahoma"/>
          <w:sz w:val="22"/>
          <w:szCs w:val="22"/>
        </w:rPr>
      </w:pPr>
    </w:p>
    <w:p w:rsidR="00214FFC" w:rsidRPr="00804860" w:rsidRDefault="00214FFC" w:rsidP="00214FFC">
      <w:pPr>
        <w:ind w:left="567" w:hanging="567"/>
        <w:jc w:val="both"/>
        <w:rPr>
          <w:rFonts w:ascii="Tahoma" w:hAnsi="Tahoma" w:cs="Tahoma"/>
          <w:sz w:val="22"/>
          <w:szCs w:val="22"/>
        </w:rPr>
      </w:pPr>
      <w:r w:rsidRPr="00804860">
        <w:rPr>
          <w:rFonts w:ascii="Tahoma" w:hAnsi="Tahoma" w:cs="Tahoma"/>
          <w:sz w:val="22"/>
          <w:szCs w:val="22"/>
        </w:rPr>
        <w:t>2.</w:t>
      </w:r>
      <w:r w:rsidRPr="00804860">
        <w:rPr>
          <w:rFonts w:ascii="Tahoma" w:hAnsi="Tahoma" w:cs="Tahoma"/>
          <w:sz w:val="22"/>
          <w:szCs w:val="22"/>
        </w:rPr>
        <w:tab/>
        <w:t xml:space="preserve">το Δήμο </w:t>
      </w:r>
      <w:proofErr w:type="spellStart"/>
      <w:r w:rsidRPr="00804860">
        <w:rPr>
          <w:rFonts w:ascii="Tahoma" w:hAnsi="Tahoma" w:cs="Tahoma"/>
          <w:sz w:val="22"/>
          <w:szCs w:val="22"/>
        </w:rPr>
        <w:t>Αρταίων</w:t>
      </w:r>
      <w:proofErr w:type="spellEnd"/>
      <w:r w:rsidRPr="00804860">
        <w:rPr>
          <w:rFonts w:ascii="Tahoma" w:hAnsi="Tahoma" w:cs="Tahoma"/>
          <w:sz w:val="22"/>
          <w:szCs w:val="22"/>
        </w:rPr>
        <w:t xml:space="preserve"> που εδρεύει στην Περιφερειακή Οδό και Αυξεντίου, όπως εκπροσωπείται νόμιμα από το Δήμαρχο, κ. Χρήστο </w:t>
      </w:r>
      <w:proofErr w:type="spellStart"/>
      <w:r w:rsidRPr="00804860">
        <w:rPr>
          <w:rFonts w:ascii="Tahoma" w:hAnsi="Tahoma" w:cs="Tahoma"/>
          <w:sz w:val="22"/>
          <w:szCs w:val="22"/>
        </w:rPr>
        <w:t>Τσιρογιάννη</w:t>
      </w:r>
      <w:proofErr w:type="spellEnd"/>
      <w:r w:rsidRPr="00804860">
        <w:rPr>
          <w:rFonts w:ascii="Tahoma" w:hAnsi="Tahoma" w:cs="Tahoma"/>
          <w:sz w:val="22"/>
          <w:szCs w:val="22"/>
        </w:rPr>
        <w:t xml:space="preserve"> και ο οποίος θα αποκαλείται εφεξής στην παρούσα χάριν συντομίας «</w:t>
      </w:r>
      <w:r w:rsidRPr="00804860">
        <w:rPr>
          <w:rFonts w:ascii="Tahoma" w:hAnsi="Tahoma" w:cs="Tahoma"/>
          <w:b/>
          <w:sz w:val="22"/>
          <w:szCs w:val="22"/>
        </w:rPr>
        <w:t>Φορέας Υλοποίησης</w:t>
      </w:r>
      <w:r w:rsidRPr="00804860">
        <w:rPr>
          <w:rFonts w:ascii="Tahoma" w:hAnsi="Tahoma" w:cs="Tahoma"/>
          <w:sz w:val="22"/>
          <w:szCs w:val="22"/>
        </w:rPr>
        <w:t>»</w:t>
      </w:r>
    </w:p>
    <w:p w:rsidR="00214FFC" w:rsidRPr="00804860" w:rsidRDefault="00214FFC" w:rsidP="00214FFC">
      <w:pPr>
        <w:ind w:left="567" w:hanging="567"/>
        <w:jc w:val="both"/>
        <w:rPr>
          <w:rFonts w:ascii="Tahoma" w:hAnsi="Tahoma" w:cs="Tahoma"/>
          <w:sz w:val="22"/>
          <w:szCs w:val="22"/>
        </w:rPr>
      </w:pPr>
    </w:p>
    <w:p w:rsidR="00214FFC" w:rsidRPr="00804860" w:rsidRDefault="00214FFC" w:rsidP="00214FFC">
      <w:pPr>
        <w:jc w:val="both"/>
        <w:rPr>
          <w:rFonts w:ascii="Tahoma" w:hAnsi="Tahoma" w:cs="Tahoma"/>
          <w:sz w:val="22"/>
          <w:szCs w:val="22"/>
        </w:rPr>
      </w:pPr>
      <w:r w:rsidRPr="00804860">
        <w:rPr>
          <w:rFonts w:ascii="Tahoma" w:hAnsi="Tahoma" w:cs="Tahoma"/>
          <w:sz w:val="22"/>
          <w:szCs w:val="22"/>
        </w:rPr>
        <w:t>Έχοντας υπ’ όψη την κείμενη Εθνική και Κοινοτική Νομοθεσία και ειδικότερα τις παρακάτω διατάξεις όπως αυτές ισχύουν κάθε φορά:</w:t>
      </w:r>
    </w:p>
    <w:p w:rsidR="00214FFC" w:rsidRPr="00804860" w:rsidRDefault="00214FFC" w:rsidP="00214FFC">
      <w:pPr>
        <w:numPr>
          <w:ilvl w:val="0"/>
          <w:numId w:val="11"/>
        </w:numPr>
        <w:tabs>
          <w:tab w:val="clear" w:pos="720"/>
        </w:tabs>
        <w:spacing w:line="276" w:lineRule="auto"/>
        <w:ind w:left="567" w:hanging="414"/>
        <w:jc w:val="both"/>
        <w:rPr>
          <w:rFonts w:ascii="Tahoma" w:hAnsi="Tahoma" w:cs="Tahoma"/>
          <w:sz w:val="22"/>
          <w:szCs w:val="22"/>
        </w:rPr>
      </w:pPr>
      <w:r w:rsidRPr="00804860">
        <w:rPr>
          <w:rFonts w:ascii="Tahoma" w:hAnsi="Tahoma" w:cs="Tahoma"/>
          <w:sz w:val="22"/>
          <w:szCs w:val="22"/>
        </w:rPr>
        <w:t>Το Ν. 3852/2010 «Νέα Αρχιτεκτονική της Αυτοδιοίκησης και της Αποκεντρωμένης Διοίκησης – Πρόγραμμα Καλλικράτης» (ΦΕΚ 87 Α/7-6-2010) και ειδικότερα το άρθρο 100 αυτού, το σημείο 1 (άρθρ. 100 Ν. 3852/10) όπως έχει τροποποιηθεί και ισχύει - σύμφωνα με τις διατάξεις του άρθρ. 179 του Ν.4555/18.</w:t>
      </w:r>
    </w:p>
    <w:p w:rsidR="00214FFC" w:rsidRPr="00804860" w:rsidRDefault="00214FFC" w:rsidP="00214FFC">
      <w:pPr>
        <w:numPr>
          <w:ilvl w:val="0"/>
          <w:numId w:val="11"/>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Το Ν. 4314/2014 (ΦΕΚ 265 Α/23.12.2014 ‘Α) για τη διαχείριση, τον έλεγχο και την εφαρμογή αναπτυξιακών παρεμβάσεων για την προγραμματική περίοδο 2014-2020 </w:t>
      </w:r>
    </w:p>
    <w:p w:rsidR="00214FFC" w:rsidRPr="00804860" w:rsidRDefault="00214FFC" w:rsidP="00214FFC">
      <w:pPr>
        <w:numPr>
          <w:ilvl w:val="0"/>
          <w:numId w:val="11"/>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Τη με αρ. </w:t>
      </w:r>
      <w:proofErr w:type="spellStart"/>
      <w:r w:rsidRPr="00804860">
        <w:rPr>
          <w:rFonts w:ascii="Tahoma" w:hAnsi="Tahoma" w:cs="Tahoma"/>
          <w:sz w:val="22"/>
          <w:szCs w:val="22"/>
        </w:rPr>
        <w:t>πρωτ</w:t>
      </w:r>
      <w:proofErr w:type="spellEnd"/>
      <w:r w:rsidRPr="00804860">
        <w:rPr>
          <w:rFonts w:ascii="Tahoma" w:hAnsi="Tahoma" w:cs="Tahoma"/>
          <w:sz w:val="22"/>
          <w:szCs w:val="22"/>
        </w:rPr>
        <w:t xml:space="preserve">. 110427/ΕΥΘΥ/1020/20-10-2016 (ΦΕΚ 3521/Β/01-11-2016) Υπουργική Απόφαση «Τροποποίηση και αντικατάσταση της υπ’ αριθ. 81986/ΕΥΘΥ712/31-07-2015 (ΦΕΚ Β’ 1822) υπουργικής απόφασης «Εθνικοί Κανόνες </w:t>
      </w:r>
      <w:proofErr w:type="spellStart"/>
      <w:r w:rsidRPr="00804860">
        <w:rPr>
          <w:rFonts w:ascii="Tahoma" w:hAnsi="Tahoma" w:cs="Tahoma"/>
          <w:sz w:val="22"/>
          <w:szCs w:val="22"/>
        </w:rPr>
        <w:t>Επιλεξιμότητας</w:t>
      </w:r>
      <w:proofErr w:type="spellEnd"/>
      <w:r w:rsidRPr="00804860">
        <w:rPr>
          <w:rFonts w:ascii="Tahoma" w:hAnsi="Tahoma" w:cs="Tahoma"/>
          <w:sz w:val="22"/>
          <w:szCs w:val="22"/>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214FFC" w:rsidRPr="00804860" w:rsidRDefault="00214FFC" w:rsidP="00214FFC">
      <w:pPr>
        <w:numPr>
          <w:ilvl w:val="0"/>
          <w:numId w:val="11"/>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Τις σύμφωνες γνώμες ΥΝΑΝΠ και ΥΠΕΘΑ</w:t>
      </w:r>
    </w:p>
    <w:p w:rsidR="00214FFC" w:rsidRPr="00804860" w:rsidRDefault="00214FFC" w:rsidP="00214FFC">
      <w:pPr>
        <w:numPr>
          <w:ilvl w:val="0"/>
          <w:numId w:val="11"/>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Την αρ. …/2018 απόφαση Δημοτικού Συμβουλίου με θέμα «Έγκριση σύναψης προγραμματικής Σύμβασης μεταξύ Δήμου </w:t>
      </w:r>
      <w:proofErr w:type="spellStart"/>
      <w:r w:rsidRPr="00804860">
        <w:rPr>
          <w:rFonts w:ascii="Tahoma" w:hAnsi="Tahoma" w:cs="Tahoma"/>
          <w:sz w:val="22"/>
          <w:szCs w:val="22"/>
        </w:rPr>
        <w:t>Αρταίων</w:t>
      </w:r>
      <w:proofErr w:type="spellEnd"/>
      <w:r w:rsidRPr="00804860">
        <w:rPr>
          <w:rFonts w:ascii="Tahoma" w:hAnsi="Tahoma" w:cs="Tahoma"/>
          <w:sz w:val="22"/>
          <w:szCs w:val="22"/>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Pr="00804860">
        <w:rPr>
          <w:rFonts w:ascii="Tahoma" w:hAnsi="Tahoma" w:cs="Tahoma"/>
          <w:sz w:val="22"/>
          <w:szCs w:val="22"/>
        </w:rPr>
        <w:t>Κορωνησίας</w:t>
      </w:r>
      <w:proofErr w:type="spellEnd"/>
      <w:r w:rsidRPr="00804860">
        <w:rPr>
          <w:rFonts w:ascii="Tahoma" w:hAnsi="Tahoma" w:cs="Tahoma"/>
          <w:sz w:val="22"/>
          <w:szCs w:val="22"/>
        </w:rPr>
        <w:t xml:space="preserve">»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 </w:t>
      </w:r>
    </w:p>
    <w:p w:rsidR="00214FFC" w:rsidRPr="00804860" w:rsidRDefault="00214FFC" w:rsidP="00214FFC">
      <w:pPr>
        <w:numPr>
          <w:ilvl w:val="0"/>
          <w:numId w:val="11"/>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Την αρ. …/2018 απόφαση Δημοτικού Συμβουλίου με θέμα «Έγκριση σύναψης προγραμματικής Σύμβασης μεταξύ Δήμου </w:t>
      </w:r>
      <w:proofErr w:type="spellStart"/>
      <w:r w:rsidRPr="00804860">
        <w:rPr>
          <w:rFonts w:ascii="Tahoma" w:hAnsi="Tahoma" w:cs="Tahoma"/>
          <w:sz w:val="22"/>
          <w:szCs w:val="22"/>
        </w:rPr>
        <w:t>Αρταίων</w:t>
      </w:r>
      <w:proofErr w:type="spellEnd"/>
      <w:r w:rsidRPr="00804860">
        <w:rPr>
          <w:rFonts w:ascii="Tahoma" w:hAnsi="Tahoma" w:cs="Tahoma"/>
          <w:sz w:val="22"/>
          <w:szCs w:val="22"/>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Pr="00804860">
        <w:rPr>
          <w:rFonts w:ascii="Tahoma" w:hAnsi="Tahoma" w:cs="Tahoma"/>
          <w:sz w:val="22"/>
          <w:szCs w:val="22"/>
        </w:rPr>
        <w:t>Κορωνησίας</w:t>
      </w:r>
      <w:proofErr w:type="spellEnd"/>
      <w:r w:rsidRPr="00804860">
        <w:rPr>
          <w:rFonts w:ascii="Tahoma" w:hAnsi="Tahoma" w:cs="Tahoma"/>
          <w:sz w:val="22"/>
          <w:szCs w:val="22"/>
        </w:rPr>
        <w:t xml:space="preserve">» στα πλαίσια της πρόσκλησης Αρ. 43 παρ. 1.3_1 του ΕΠΙΧΕΙΡΗΣΙΑΚΟΥ </w:t>
      </w:r>
      <w:r w:rsidRPr="00804860">
        <w:rPr>
          <w:rFonts w:ascii="Tahoma" w:hAnsi="Tahoma" w:cs="Tahoma"/>
          <w:sz w:val="22"/>
          <w:szCs w:val="22"/>
        </w:rPr>
        <w:lastRenderedPageBreak/>
        <w:t xml:space="preserve">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 </w:t>
      </w:r>
    </w:p>
    <w:p w:rsidR="00214FFC" w:rsidRPr="00804860" w:rsidRDefault="00214FFC" w:rsidP="00214FFC">
      <w:pPr>
        <w:numPr>
          <w:ilvl w:val="0"/>
          <w:numId w:val="11"/>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Την αρ. …./2018 απόφαση Διοικητικού Συμβουλίου Δημοτικού Λιμενικού Ταμείου Άρτας, με θέμα «Έγκριση σύναψης προγραμματικής Σύμβασης μεταξύ Δήμου </w:t>
      </w:r>
      <w:proofErr w:type="spellStart"/>
      <w:r w:rsidRPr="00804860">
        <w:rPr>
          <w:rFonts w:ascii="Tahoma" w:hAnsi="Tahoma" w:cs="Tahoma"/>
          <w:sz w:val="22"/>
          <w:szCs w:val="22"/>
        </w:rPr>
        <w:t>Αρταίων</w:t>
      </w:r>
      <w:proofErr w:type="spellEnd"/>
      <w:r w:rsidRPr="00804860">
        <w:rPr>
          <w:rFonts w:ascii="Tahoma" w:hAnsi="Tahoma" w:cs="Tahoma"/>
          <w:sz w:val="22"/>
          <w:szCs w:val="22"/>
        </w:rPr>
        <w:t xml:space="preserve"> και Δημοτικού Λιμενικού Ταμείου Άρτας για την υποβολή πρότασης για τη «Βελτίωση – Εκσυγχρονισμός Αλιευτικού Καταφυγίου </w:t>
      </w:r>
      <w:proofErr w:type="spellStart"/>
      <w:r w:rsidRPr="00804860">
        <w:rPr>
          <w:rFonts w:ascii="Tahoma" w:hAnsi="Tahoma" w:cs="Tahoma"/>
          <w:sz w:val="22"/>
          <w:szCs w:val="22"/>
        </w:rPr>
        <w:t>Κορωνησίας</w:t>
      </w:r>
      <w:proofErr w:type="spellEnd"/>
      <w:r w:rsidRPr="00804860">
        <w:rPr>
          <w:rFonts w:ascii="Tahoma" w:hAnsi="Tahoma" w:cs="Tahoma"/>
          <w:sz w:val="22"/>
          <w:szCs w:val="22"/>
        </w:rPr>
        <w:t>» στα πλαίσια της πρόσκλησης Αρ. 43 παρ. 1.3_1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συμφωνούνται και γίνονται αμοιβαίως αποδεκτά τα ακόλουθα:</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ΠΡΟΟΙΜΙΟ</w:t>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Ο Κύριος του Έργου, στο πλαίσιο του Επιχειρησιακού Προγράμματος «Αλιείας και Θάλασσας 2014-2020» προγραμματίζει την υλοποίηση της πράξης «</w:t>
      </w:r>
      <w:r w:rsidRPr="00804860">
        <w:rPr>
          <w:rFonts w:ascii="Tahoma" w:hAnsi="Tahoma" w:cs="Tahoma"/>
          <w:b/>
          <w:sz w:val="22"/>
          <w:szCs w:val="22"/>
        </w:rPr>
        <w:t xml:space="preserve">Βελτίωση – Εκσυγχρονισμός Αλιευτικού Καταφυγίου </w:t>
      </w:r>
      <w:proofErr w:type="spellStart"/>
      <w:r w:rsidRPr="00804860">
        <w:rPr>
          <w:rFonts w:ascii="Tahoma" w:hAnsi="Tahoma" w:cs="Tahoma"/>
          <w:b/>
          <w:sz w:val="22"/>
          <w:szCs w:val="22"/>
        </w:rPr>
        <w:t>Κορωνησίας</w:t>
      </w:r>
      <w:proofErr w:type="spellEnd"/>
      <w:r w:rsidRPr="00804860">
        <w:rPr>
          <w:rFonts w:ascii="Tahoma" w:hAnsi="Tahoma" w:cs="Tahoma"/>
          <w:sz w:val="22"/>
          <w:szCs w:val="22"/>
        </w:rPr>
        <w:t>», η οποία θα αναφέρεται στο εξής χάριν συντομίας «</w:t>
      </w:r>
      <w:r w:rsidRPr="00804860">
        <w:rPr>
          <w:rFonts w:ascii="Tahoma" w:hAnsi="Tahoma" w:cs="Tahoma"/>
          <w:b/>
          <w:sz w:val="22"/>
          <w:szCs w:val="22"/>
        </w:rPr>
        <w:t>το Έργο</w:t>
      </w:r>
      <w:r w:rsidRPr="00804860">
        <w:rPr>
          <w:rFonts w:ascii="Tahoma" w:hAnsi="Tahoma" w:cs="Tahoma"/>
          <w:sz w:val="22"/>
          <w:szCs w:val="22"/>
        </w:rPr>
        <w:t>».</w:t>
      </w:r>
    </w:p>
    <w:p w:rsidR="00214FFC" w:rsidRPr="00804860" w:rsidRDefault="00214FFC" w:rsidP="00214FFC">
      <w:pPr>
        <w:jc w:val="both"/>
        <w:rPr>
          <w:rFonts w:ascii="Tahoma" w:hAnsi="Tahoma" w:cs="Tahoma"/>
          <w:sz w:val="22"/>
          <w:szCs w:val="22"/>
        </w:rPr>
      </w:pPr>
    </w:p>
    <w:p w:rsidR="00214FFC" w:rsidRPr="00804860" w:rsidRDefault="00214FFC" w:rsidP="00214FFC">
      <w:pPr>
        <w:ind w:firstLine="720"/>
        <w:jc w:val="both"/>
        <w:rPr>
          <w:rFonts w:ascii="Tahoma" w:hAnsi="Tahoma" w:cs="Tahoma"/>
          <w:sz w:val="22"/>
          <w:szCs w:val="22"/>
        </w:rPr>
      </w:pPr>
      <w:r w:rsidRPr="00804860">
        <w:rPr>
          <w:rFonts w:ascii="Tahoma" w:hAnsi="Tahoma" w:cs="Tahoma"/>
          <w:sz w:val="22"/>
          <w:szCs w:val="22"/>
        </w:rPr>
        <w:t xml:space="preserve">Ο Δήμος </w:t>
      </w:r>
      <w:proofErr w:type="spellStart"/>
      <w:r w:rsidRPr="00804860">
        <w:rPr>
          <w:rFonts w:ascii="Tahoma" w:hAnsi="Tahoma" w:cs="Tahoma"/>
          <w:sz w:val="22"/>
          <w:szCs w:val="22"/>
        </w:rPr>
        <w:t>Αρταίων</w:t>
      </w:r>
      <w:proofErr w:type="spellEnd"/>
      <w:r w:rsidRPr="00804860">
        <w:rPr>
          <w:rFonts w:ascii="Tahoma" w:hAnsi="Tahoma" w:cs="Tahoma"/>
          <w:sz w:val="22"/>
          <w:szCs w:val="22"/>
        </w:rPr>
        <w:t xml:space="preserve"> υλοποιεί δράσεις και ενέργειες για την αναβάθμιση του Αμβρακικού Κόλπου, δίνοντας ιδιαίτερη σημασία στη βελτίωση των υποδομών στην περιοχή. Σημαντική προσπάθεια γίνεται για τη λειτουργική αναβάθμιση του λιμανιού της </w:t>
      </w:r>
      <w:proofErr w:type="spellStart"/>
      <w:r w:rsidRPr="00804860">
        <w:rPr>
          <w:rFonts w:ascii="Tahoma" w:hAnsi="Tahoma" w:cs="Tahoma"/>
          <w:sz w:val="22"/>
          <w:szCs w:val="22"/>
        </w:rPr>
        <w:t>Κορωνησίας</w:t>
      </w:r>
      <w:proofErr w:type="spellEnd"/>
      <w:r w:rsidRPr="00804860">
        <w:rPr>
          <w:rFonts w:ascii="Tahoma" w:hAnsi="Tahoma" w:cs="Tahoma"/>
          <w:sz w:val="22"/>
          <w:szCs w:val="22"/>
        </w:rPr>
        <w:t xml:space="preserve">, στοχεύοντας άμεσα την αύξηση της </w:t>
      </w:r>
      <w:proofErr w:type="spellStart"/>
      <w:r w:rsidRPr="00804860">
        <w:rPr>
          <w:rFonts w:ascii="Tahoma" w:hAnsi="Tahoma" w:cs="Tahoma"/>
          <w:sz w:val="22"/>
          <w:szCs w:val="22"/>
        </w:rPr>
        <w:t>επισκεψιμότητας</w:t>
      </w:r>
      <w:proofErr w:type="spellEnd"/>
      <w:r w:rsidRPr="00804860">
        <w:rPr>
          <w:rFonts w:ascii="Tahoma" w:hAnsi="Tahoma" w:cs="Tahoma"/>
          <w:sz w:val="22"/>
          <w:szCs w:val="22"/>
        </w:rPr>
        <w:t xml:space="preserve"> αυτού και έμμεσα, τη βελτίωση της προσβασιμότητας στην ευρύτερη περιοχή.</w:t>
      </w:r>
    </w:p>
    <w:p w:rsidR="00214FFC" w:rsidRPr="00804860" w:rsidRDefault="00214FFC" w:rsidP="00214FFC">
      <w:pPr>
        <w:ind w:firstLine="720"/>
        <w:jc w:val="both"/>
        <w:rPr>
          <w:rFonts w:ascii="Tahoma" w:hAnsi="Tahoma" w:cs="Tahoma"/>
          <w:sz w:val="22"/>
          <w:szCs w:val="22"/>
        </w:rPr>
      </w:pPr>
      <w:r w:rsidRPr="00804860">
        <w:rPr>
          <w:rFonts w:ascii="Tahoma" w:hAnsi="Tahoma" w:cs="Tahoma"/>
          <w:sz w:val="22"/>
          <w:szCs w:val="22"/>
        </w:rPr>
        <w:t xml:space="preserve">Ο Δήμος </w:t>
      </w:r>
      <w:proofErr w:type="spellStart"/>
      <w:r w:rsidRPr="00804860">
        <w:rPr>
          <w:rFonts w:ascii="Tahoma" w:hAnsi="Tahoma" w:cs="Tahoma"/>
          <w:sz w:val="22"/>
          <w:szCs w:val="22"/>
        </w:rPr>
        <w:t>Αρταίων</w:t>
      </w:r>
      <w:proofErr w:type="spellEnd"/>
      <w:r w:rsidRPr="00804860">
        <w:rPr>
          <w:rFonts w:ascii="Tahoma" w:hAnsi="Tahoma" w:cs="Tahoma"/>
          <w:sz w:val="22"/>
          <w:szCs w:val="22"/>
        </w:rPr>
        <w:t xml:space="preserve"> σε συνεργασία με το Δημοτικό Λιμενικό Ταμείο Άρτας προτίθενται να εντάξουν και να υλοποιήσουν το έργο «Βελτίωση – Εκσυγχρονισμός Αλιευτικού Καταφυγίου </w:t>
      </w:r>
      <w:proofErr w:type="spellStart"/>
      <w:r w:rsidRPr="00804860">
        <w:rPr>
          <w:rFonts w:ascii="Tahoma" w:hAnsi="Tahoma" w:cs="Tahoma"/>
          <w:sz w:val="22"/>
          <w:szCs w:val="22"/>
        </w:rPr>
        <w:t>Κορωνησίας</w:t>
      </w:r>
      <w:proofErr w:type="spellEnd"/>
      <w:r w:rsidRPr="00804860">
        <w:rPr>
          <w:rFonts w:ascii="Tahoma" w:hAnsi="Tahoma" w:cs="Tahoma"/>
          <w:sz w:val="22"/>
          <w:szCs w:val="22"/>
        </w:rPr>
        <w:t xml:space="preserve">», προϋπολογισμού 520.800,00 €, προκειμένου να επιλύσουν σειρά προβλημάτων στο λιμάνι </w:t>
      </w:r>
      <w:proofErr w:type="spellStart"/>
      <w:r w:rsidRPr="00804860">
        <w:rPr>
          <w:rFonts w:ascii="Tahoma" w:hAnsi="Tahoma" w:cs="Tahoma"/>
          <w:sz w:val="22"/>
          <w:szCs w:val="22"/>
        </w:rPr>
        <w:t>Κορωνησίας</w:t>
      </w:r>
      <w:proofErr w:type="spellEnd"/>
      <w:r w:rsidRPr="00804860">
        <w:rPr>
          <w:rFonts w:ascii="Tahoma" w:hAnsi="Tahoma" w:cs="Tahoma"/>
          <w:sz w:val="22"/>
          <w:szCs w:val="22"/>
        </w:rPr>
        <w:t xml:space="preserve">, που αφορούν τον ελλιμενισμό, την πρόσβαση, ηλεκτρομηχανολογικές και λοιπές εγκαταστάσεις και να καταστήσουν αυτό ολοκληρωμένο και πλήρως λειτουργικό σαν συνέχεια του έργου «Κατασκευή Αλιευτικού Καταφυγίου </w:t>
      </w:r>
      <w:proofErr w:type="spellStart"/>
      <w:r w:rsidRPr="00804860">
        <w:rPr>
          <w:rFonts w:ascii="Tahoma" w:hAnsi="Tahoma" w:cs="Tahoma"/>
          <w:sz w:val="22"/>
          <w:szCs w:val="22"/>
        </w:rPr>
        <w:t>Κορωνησίας</w:t>
      </w:r>
      <w:proofErr w:type="spellEnd"/>
      <w:r w:rsidRPr="00804860">
        <w:rPr>
          <w:rFonts w:ascii="Tahoma" w:hAnsi="Tahoma" w:cs="Tahoma"/>
          <w:sz w:val="22"/>
          <w:szCs w:val="22"/>
        </w:rPr>
        <w:t>» το οποίο υλοποιήθηκε από το πρόγραμμα ΕΠ ΑΛΙΕΙΑΣ 2007-2013.</w:t>
      </w:r>
    </w:p>
    <w:p w:rsidR="00214FFC" w:rsidRPr="00804860" w:rsidRDefault="00214FFC" w:rsidP="00214FFC">
      <w:pPr>
        <w:ind w:firstLine="720"/>
        <w:jc w:val="both"/>
        <w:rPr>
          <w:rFonts w:ascii="Tahoma" w:hAnsi="Tahoma" w:cs="Tahoma"/>
          <w:sz w:val="22"/>
          <w:szCs w:val="22"/>
        </w:rPr>
      </w:pPr>
      <w:r w:rsidRPr="00804860">
        <w:rPr>
          <w:rFonts w:ascii="Tahoma" w:hAnsi="Tahoma" w:cs="Tahoma"/>
          <w:sz w:val="22"/>
          <w:szCs w:val="22"/>
        </w:rPr>
        <w:t xml:space="preserve">Το έργο θα περιλαμβάνει την ολοκλήρωση των σκυροδεμάτων της επιφάνειας του λιμένα με ειδική επεξεργασία και παράλληλη τοποθέτηση μερικών ζωνών από κυβόλιθο για αισθητικούς λόγους, την τοποθέτηση καναλιών αποστράγγισης, την τοποθέτηση </w:t>
      </w:r>
      <w:proofErr w:type="spellStart"/>
      <w:r w:rsidRPr="00804860">
        <w:rPr>
          <w:rFonts w:ascii="Tahoma" w:hAnsi="Tahoma" w:cs="Tahoma"/>
          <w:sz w:val="22"/>
          <w:szCs w:val="22"/>
        </w:rPr>
        <w:t>παγκακίων</w:t>
      </w:r>
      <w:proofErr w:type="spellEnd"/>
      <w:r w:rsidRPr="00804860">
        <w:rPr>
          <w:rFonts w:ascii="Tahoma" w:hAnsi="Tahoma" w:cs="Tahoma"/>
          <w:sz w:val="22"/>
          <w:szCs w:val="22"/>
        </w:rPr>
        <w:t xml:space="preserve">, την αποξήλωση καταστραμμένου τοιχίου και ανακατασκευής του, την τοποθέτηση </w:t>
      </w:r>
      <w:proofErr w:type="spellStart"/>
      <w:r w:rsidRPr="00804860">
        <w:rPr>
          <w:rFonts w:ascii="Tahoma" w:hAnsi="Tahoma" w:cs="Tahoma"/>
          <w:sz w:val="22"/>
          <w:szCs w:val="22"/>
        </w:rPr>
        <w:t>inox</w:t>
      </w:r>
      <w:proofErr w:type="spellEnd"/>
      <w:r w:rsidRPr="00804860">
        <w:rPr>
          <w:rFonts w:ascii="Tahoma" w:hAnsi="Tahoma" w:cs="Tahoma"/>
          <w:sz w:val="22"/>
          <w:szCs w:val="22"/>
        </w:rPr>
        <w:t xml:space="preserve"> σκάλες σε διάφορα σημεία του λιμανιού καθώς και την τοποθέτηση (</w:t>
      </w:r>
      <w:proofErr w:type="spellStart"/>
      <w:r w:rsidRPr="00804860">
        <w:rPr>
          <w:rFonts w:ascii="Tahoma" w:hAnsi="Tahoma" w:cs="Tahoma"/>
          <w:sz w:val="22"/>
          <w:szCs w:val="22"/>
        </w:rPr>
        <w:t>ρεμέτζο</w:t>
      </w:r>
      <w:proofErr w:type="spellEnd"/>
      <w:r w:rsidRPr="00804860">
        <w:rPr>
          <w:rFonts w:ascii="Tahoma" w:hAnsi="Tahoma" w:cs="Tahoma"/>
          <w:sz w:val="22"/>
          <w:szCs w:val="22"/>
        </w:rPr>
        <w:t xml:space="preserve">) μόνιμων αγκυροβολιών σκαφών αριστερά και δεξιά της πλωτής προβλήτας για τη δυνατότητα </w:t>
      </w:r>
      <w:proofErr w:type="spellStart"/>
      <w:r w:rsidRPr="00804860">
        <w:rPr>
          <w:rFonts w:ascii="Tahoma" w:hAnsi="Tahoma" w:cs="Tahoma"/>
          <w:sz w:val="22"/>
          <w:szCs w:val="22"/>
        </w:rPr>
        <w:t>πρυμνοδέτησης</w:t>
      </w:r>
      <w:proofErr w:type="spellEnd"/>
      <w:r w:rsidRPr="00804860">
        <w:rPr>
          <w:rFonts w:ascii="Tahoma" w:hAnsi="Tahoma" w:cs="Tahoma"/>
          <w:sz w:val="22"/>
          <w:szCs w:val="22"/>
        </w:rPr>
        <w:t xml:space="preserve"> μεγαλύτερου αριθμού σκαφών και για τον ασφαλή ελλιμενισμό τους. Παράλληλα στα πλαίσια του έργου θα πραγματοποιηθούν και επί μέρους εργασίες Η/Μ εγκαταστάσεις.</w:t>
      </w:r>
    </w:p>
    <w:p w:rsidR="00214FFC" w:rsidRPr="00804860" w:rsidRDefault="00214FFC" w:rsidP="00214FFC">
      <w:pPr>
        <w:ind w:firstLine="720"/>
        <w:jc w:val="both"/>
        <w:rPr>
          <w:rFonts w:ascii="Tahoma" w:hAnsi="Tahoma" w:cs="Tahoma"/>
          <w:sz w:val="22"/>
          <w:szCs w:val="22"/>
          <w:highlight w:val="yellow"/>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Δεδομένου ότι:</w:t>
      </w:r>
    </w:p>
    <w:p w:rsidR="00214FFC" w:rsidRPr="00804860" w:rsidRDefault="00214FFC" w:rsidP="00214FFC">
      <w:pPr>
        <w:numPr>
          <w:ilvl w:val="0"/>
          <w:numId w:val="12"/>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214FFC" w:rsidRPr="00804860" w:rsidRDefault="00214FFC" w:rsidP="00214FFC">
      <w:pPr>
        <w:numPr>
          <w:ilvl w:val="0"/>
          <w:numId w:val="12"/>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214FFC" w:rsidRDefault="00214FFC" w:rsidP="00214FFC">
      <w:pPr>
        <w:jc w:val="both"/>
        <w:rPr>
          <w:rFonts w:ascii="Tahoma" w:hAnsi="Tahoma" w:cs="Tahoma"/>
          <w:sz w:val="22"/>
          <w:szCs w:val="22"/>
        </w:rPr>
      </w:pPr>
    </w:p>
    <w:p w:rsidR="00214FFC" w:rsidRDefault="00214FFC" w:rsidP="00214FFC">
      <w:pPr>
        <w:jc w:val="both"/>
        <w:rPr>
          <w:rFonts w:ascii="Tahoma" w:hAnsi="Tahoma" w:cs="Tahoma"/>
          <w:sz w:val="22"/>
          <w:szCs w:val="22"/>
        </w:rPr>
      </w:pPr>
    </w:p>
    <w:p w:rsidR="00214FFC"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1</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lastRenderedPageBreak/>
        <w:t>ΑΝΤΙΚΕΙΜΕΝΟ ΤΗΣ ΠΡΟΓΡΑΜΜΑΤΙΚΗΣ ΣΥΜΒΑΣΗΣ</w:t>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 xml:space="preserve">Αντικείμενο της παρούσας Προγραμματικής Σύμβασης αποτελεί η άσκηση της αρμοδιότητας υλοποίησης της Πράξης «Βελτίωση – Εκσυγχρονισμός Αλιευτικού Καταφυγίου </w:t>
      </w:r>
      <w:proofErr w:type="spellStart"/>
      <w:r w:rsidRPr="00804860">
        <w:rPr>
          <w:rFonts w:ascii="Tahoma" w:hAnsi="Tahoma" w:cs="Tahoma"/>
          <w:sz w:val="22"/>
          <w:szCs w:val="22"/>
        </w:rPr>
        <w:t>Κορωνησίας</w:t>
      </w:r>
      <w:proofErr w:type="spellEnd"/>
      <w:r w:rsidRPr="00804860">
        <w:rPr>
          <w:rFonts w:ascii="Tahoma" w:hAnsi="Tahoma" w:cs="Tahoma"/>
          <w:sz w:val="22"/>
          <w:szCs w:val="22"/>
        </w:rPr>
        <w:t xml:space="preserve">» («το Έργο») για λογαριασμό του Κυρίου του Έργου από το Φορέα Υλοποίησης. </w:t>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 xml:space="preserve">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 να λειτουργήσει ως δικαιούχος του Έργου έναντι </w:t>
      </w:r>
      <w:r w:rsidRPr="00804860">
        <w:rPr>
          <w:rFonts w:ascii="Tahoma" w:hAnsi="Tahoma" w:cs="Tahoma"/>
          <w:i/>
          <w:sz w:val="22"/>
          <w:szCs w:val="22"/>
        </w:rPr>
        <w:t xml:space="preserve">της Ειδικής Υπηρεσίας Διαχείρισης του Ε.Π. Αλιείας και Θάλασσας  </w:t>
      </w:r>
      <w:r w:rsidRPr="00804860">
        <w:rPr>
          <w:rFonts w:ascii="Tahoma" w:hAnsi="Tahoma" w:cs="Tahoma"/>
          <w:sz w:val="22"/>
          <w:szCs w:val="22"/>
        </w:rPr>
        <w:t>και να εκτελέσει τις παρακάτω ενέργειες (ενδεικτικά)</w:t>
      </w:r>
      <w:r w:rsidRPr="00804860">
        <w:rPr>
          <w:rFonts w:ascii="Tahoma" w:hAnsi="Tahoma" w:cs="Tahoma"/>
          <w:sz w:val="22"/>
          <w:szCs w:val="22"/>
          <w:vertAlign w:val="superscript"/>
        </w:rPr>
        <w:footnoteReference w:id="3"/>
      </w:r>
      <w:r w:rsidRPr="00804860">
        <w:rPr>
          <w:rFonts w:ascii="Tahoma" w:hAnsi="Tahoma" w:cs="Tahoma"/>
          <w:sz w:val="22"/>
          <w:szCs w:val="22"/>
        </w:rPr>
        <w:t xml:space="preserve">: </w:t>
      </w:r>
    </w:p>
    <w:p w:rsidR="00214FFC" w:rsidRPr="00804860" w:rsidRDefault="00214FFC" w:rsidP="00214FFC">
      <w:pPr>
        <w:numPr>
          <w:ilvl w:val="0"/>
          <w:numId w:val="13"/>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Ωρίμανση του Έργου (έλεγχος πληρότητας, θεώρηση - σύνταξη μελετών και λήψη των απαιτούμενων </w:t>
      </w:r>
      <w:proofErr w:type="spellStart"/>
      <w:r w:rsidRPr="00804860">
        <w:rPr>
          <w:rFonts w:ascii="Tahoma" w:hAnsi="Tahoma" w:cs="Tahoma"/>
          <w:sz w:val="22"/>
          <w:szCs w:val="22"/>
        </w:rPr>
        <w:t>αδειοδοτήσεων</w:t>
      </w:r>
      <w:proofErr w:type="spellEnd"/>
      <w:r w:rsidRPr="00804860">
        <w:rPr>
          <w:rFonts w:ascii="Tahoma" w:hAnsi="Tahoma" w:cs="Tahoma"/>
          <w:sz w:val="22"/>
          <w:szCs w:val="22"/>
        </w:rPr>
        <w:t xml:space="preserve"> και εγκρίσεων).</w:t>
      </w:r>
    </w:p>
    <w:p w:rsidR="00214FFC" w:rsidRPr="00804860" w:rsidRDefault="00214FFC" w:rsidP="00214FFC">
      <w:pPr>
        <w:numPr>
          <w:ilvl w:val="0"/>
          <w:numId w:val="13"/>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Οργάνωση και σχεδιασμό υλοποίησης.</w:t>
      </w:r>
    </w:p>
    <w:p w:rsidR="00214FFC" w:rsidRPr="00804860" w:rsidRDefault="00214FFC" w:rsidP="00214FFC">
      <w:pPr>
        <w:numPr>
          <w:ilvl w:val="0"/>
          <w:numId w:val="13"/>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Σύνταξη του Τεχνικού Δελτίου Πράξης για την ένταξη της στο ΕΠ</w:t>
      </w:r>
    </w:p>
    <w:p w:rsidR="00214FFC" w:rsidRPr="00804860" w:rsidRDefault="00214FFC" w:rsidP="00214FFC">
      <w:pPr>
        <w:numPr>
          <w:ilvl w:val="0"/>
          <w:numId w:val="13"/>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Σύνταξη ή/και </w:t>
      </w:r>
      <w:proofErr w:type="spellStart"/>
      <w:r w:rsidRPr="00804860">
        <w:rPr>
          <w:rFonts w:ascii="Tahoma" w:hAnsi="Tahoma" w:cs="Tahoma"/>
          <w:sz w:val="22"/>
          <w:szCs w:val="22"/>
        </w:rPr>
        <w:t>Επικαιροποίηση</w:t>
      </w:r>
      <w:proofErr w:type="spellEnd"/>
      <w:r w:rsidRPr="00804860">
        <w:rPr>
          <w:rFonts w:ascii="Tahoma" w:hAnsi="Tahoma" w:cs="Tahoma"/>
          <w:sz w:val="22"/>
          <w:szCs w:val="22"/>
        </w:rPr>
        <w:t xml:space="preserve"> διακηρύξεων.</w:t>
      </w:r>
    </w:p>
    <w:p w:rsidR="00214FFC" w:rsidRPr="00804860" w:rsidRDefault="00214FFC" w:rsidP="00214FFC">
      <w:pPr>
        <w:numPr>
          <w:ilvl w:val="0"/>
          <w:numId w:val="13"/>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Διενέργεια διαδικασιών ανάθεσης και επιλογής αναδόχου σύμφωνα με τη νομοθεσία Δημοσίων Συμβάσεων.</w:t>
      </w:r>
    </w:p>
    <w:p w:rsidR="00214FFC" w:rsidRPr="00804860" w:rsidRDefault="00214FFC" w:rsidP="00214FFC">
      <w:pPr>
        <w:numPr>
          <w:ilvl w:val="0"/>
          <w:numId w:val="13"/>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214FFC" w:rsidRPr="00804860" w:rsidRDefault="00214FFC" w:rsidP="00214FFC">
      <w:pPr>
        <w:numPr>
          <w:ilvl w:val="0"/>
          <w:numId w:val="13"/>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Σύνταξη και υποβολή τεχνικών δελτίων υποέργων.</w:t>
      </w:r>
    </w:p>
    <w:p w:rsidR="00214FFC" w:rsidRPr="00804860" w:rsidRDefault="00214FFC" w:rsidP="00214FFC">
      <w:pPr>
        <w:numPr>
          <w:ilvl w:val="0"/>
          <w:numId w:val="13"/>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Διαχείριση και παρακολούθηση της υλοποίησης του Έργου.</w:t>
      </w:r>
    </w:p>
    <w:p w:rsidR="00214FFC" w:rsidRPr="00804860" w:rsidRDefault="00214FFC" w:rsidP="00214FFC">
      <w:pPr>
        <w:numPr>
          <w:ilvl w:val="0"/>
          <w:numId w:val="13"/>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Παρακολούθηση </w:t>
      </w:r>
      <w:proofErr w:type="spellStart"/>
      <w:r w:rsidRPr="00804860">
        <w:rPr>
          <w:rFonts w:ascii="Tahoma" w:hAnsi="Tahoma" w:cs="Tahoma"/>
          <w:sz w:val="22"/>
          <w:szCs w:val="22"/>
        </w:rPr>
        <w:t>χρηματοροών</w:t>
      </w:r>
      <w:proofErr w:type="spellEnd"/>
      <w:r w:rsidRPr="00804860">
        <w:rPr>
          <w:rFonts w:ascii="Tahoma" w:hAnsi="Tahoma" w:cs="Tahoma"/>
          <w:sz w:val="22"/>
          <w:szCs w:val="22"/>
        </w:rPr>
        <w:t xml:space="preserve"> και υποστήριξη του κυρίου του έργου στην εκτέλεση πληρωμών σε βάρος του προϋπολογισμού του Έργου.</w:t>
      </w:r>
    </w:p>
    <w:p w:rsidR="00214FFC" w:rsidRPr="00804860" w:rsidRDefault="00214FFC" w:rsidP="00214FFC">
      <w:pPr>
        <w:numPr>
          <w:ilvl w:val="0"/>
          <w:numId w:val="13"/>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Παραλαβή του Έργου στο σύνολό του (στις περιπτώσεις τεχνικών έργων έως και την οριστική παραλαβή) . </w:t>
      </w:r>
    </w:p>
    <w:p w:rsidR="00214FFC" w:rsidRPr="00804860" w:rsidRDefault="00214FFC" w:rsidP="00214FFC">
      <w:pPr>
        <w:numPr>
          <w:ilvl w:val="0"/>
          <w:numId w:val="13"/>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Παράδοση του Έργου σε πλήρη λειτουργία στον Κύριο του Έργου με πλήρη τεχνική και οικονομική τεκμηρίωση.</w:t>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 και ότι ο Φορέας Υλοποίησης ασκεί για λογαριασμό του Κυρίου του Έργου την αρμοδιότητα του δικαιούχου και της Αναθέτουσας αρχής.</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2</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ΥΠΟΧΡΕΩΣΕΙΣ ΚΑΙ ΔΙΚΑΙΩΜΑΤΑ ΤΩΝ ΣΥΜΒΑΛΛΟΜΕΝΩΝ</w:t>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Οι συμβαλλόμενοι φορείς αναλαμβάνουν τις παρακάτω υποχρεώσεις και δικαιώματα:</w:t>
      </w:r>
    </w:p>
    <w:p w:rsidR="00214FFC" w:rsidRPr="00804860" w:rsidRDefault="00214FFC" w:rsidP="00214FFC">
      <w:pPr>
        <w:jc w:val="both"/>
        <w:rPr>
          <w:rFonts w:ascii="Tahoma" w:hAnsi="Tahoma" w:cs="Tahoma"/>
          <w:sz w:val="22"/>
          <w:szCs w:val="22"/>
        </w:rPr>
      </w:pPr>
    </w:p>
    <w:p w:rsidR="00214FFC" w:rsidRPr="00804860" w:rsidRDefault="00214FFC" w:rsidP="00214FFC">
      <w:pPr>
        <w:spacing w:line="276" w:lineRule="auto"/>
        <w:jc w:val="both"/>
        <w:rPr>
          <w:rFonts w:ascii="Tahoma" w:hAnsi="Tahoma" w:cs="Tahoma"/>
          <w:b/>
          <w:sz w:val="22"/>
          <w:szCs w:val="22"/>
        </w:rPr>
      </w:pPr>
      <w:r w:rsidRPr="00804860">
        <w:rPr>
          <w:rFonts w:ascii="Tahoma" w:hAnsi="Tahoma" w:cs="Tahoma"/>
          <w:sz w:val="22"/>
          <w:szCs w:val="22"/>
        </w:rPr>
        <w:t xml:space="preserve">2.1. Ο </w:t>
      </w:r>
      <w:r w:rsidRPr="00804860">
        <w:rPr>
          <w:rFonts w:ascii="Tahoma" w:hAnsi="Tahoma" w:cs="Tahoma"/>
          <w:b/>
          <w:sz w:val="22"/>
          <w:szCs w:val="22"/>
        </w:rPr>
        <w:t>Κύριος του Έργου αναλαμβάνει:</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Να ορίσει τον εκπρόσωπό του στην Κοινή Επιτροπή Παρακολούθησης της Σύμβασης σύμφωνα με το άρθρο 5 της παρούσας. </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lastRenderedPageBreak/>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804860">
        <w:rPr>
          <w:rFonts w:ascii="Tahoma" w:hAnsi="Tahoma" w:cs="Tahoma"/>
          <w:sz w:val="22"/>
          <w:szCs w:val="22"/>
          <w:vertAlign w:val="superscript"/>
        </w:rPr>
        <w:footnoteReference w:id="4"/>
      </w:r>
      <w:r w:rsidRPr="00804860">
        <w:rPr>
          <w:rFonts w:ascii="Tahoma" w:hAnsi="Tahoma" w:cs="Tahoma"/>
          <w:sz w:val="22"/>
          <w:szCs w:val="22"/>
        </w:rPr>
        <w:t>, κατά τα προβλεπόμενα στο άρθρο 10 της παρούσας.</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w:t>
      </w:r>
      <w:r w:rsidRPr="00804860">
        <w:rPr>
          <w:rFonts w:ascii="Tahoma" w:hAnsi="Tahoma" w:cs="Tahoma"/>
          <w:sz w:val="22"/>
          <w:szCs w:val="22"/>
          <w:vertAlign w:val="superscript"/>
        </w:rPr>
        <w:footnoteReference w:id="5"/>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προβαίνει στις απαιτούμενες ενέργειες για την πραγματοποίηση των πληρωμών του έργου, με την υποστήριξη του Φορέα Υλοποίησης</w:t>
      </w:r>
      <w:r w:rsidRPr="00804860">
        <w:rPr>
          <w:rFonts w:ascii="Tahoma" w:hAnsi="Tahoma" w:cs="Tahoma"/>
          <w:sz w:val="22"/>
          <w:szCs w:val="22"/>
          <w:vertAlign w:val="superscript"/>
        </w:rPr>
        <w:footnoteReference w:id="6"/>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214FFC" w:rsidRPr="00804860" w:rsidRDefault="00214FFC" w:rsidP="00214FFC">
      <w:pPr>
        <w:spacing w:line="276" w:lineRule="auto"/>
        <w:jc w:val="both"/>
        <w:rPr>
          <w:rFonts w:ascii="Tahoma" w:hAnsi="Tahoma" w:cs="Tahoma"/>
          <w:sz w:val="22"/>
          <w:szCs w:val="22"/>
        </w:rPr>
      </w:pP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 xml:space="preserve">2.2. Ο </w:t>
      </w:r>
      <w:r w:rsidRPr="00804860">
        <w:rPr>
          <w:rFonts w:ascii="Tahoma" w:hAnsi="Tahoma" w:cs="Tahoma"/>
          <w:b/>
          <w:sz w:val="22"/>
          <w:szCs w:val="22"/>
        </w:rPr>
        <w:t>Φορέας Υλοποίησης αναλαμβάνει</w:t>
      </w:r>
      <w:r w:rsidRPr="00804860">
        <w:rPr>
          <w:rFonts w:ascii="Tahoma" w:hAnsi="Tahoma" w:cs="Tahoma"/>
          <w:sz w:val="22"/>
          <w:szCs w:val="22"/>
        </w:rPr>
        <w:t>:</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στην αρμόδια </w:t>
      </w:r>
      <w:r w:rsidRPr="00804860">
        <w:rPr>
          <w:rFonts w:ascii="Tahoma" w:hAnsi="Tahoma" w:cs="Tahoma"/>
          <w:i/>
          <w:sz w:val="22"/>
          <w:szCs w:val="22"/>
        </w:rPr>
        <w:t>Ειδική Υπηρεσία Διαχείρισης του Ε.Π. Αλιείας και Θάλασσας</w:t>
      </w:r>
      <w:r w:rsidRPr="00804860">
        <w:rPr>
          <w:rFonts w:ascii="Tahoma" w:hAnsi="Tahoma" w:cs="Tahoma"/>
          <w:sz w:val="22"/>
          <w:szCs w:val="22"/>
        </w:rPr>
        <w:t>.</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Να συνεργαστεί με τον Κύριο του Έργου για τη σύνταξη του Τεχνικού Δελτίου Πράξης και την υποβολή του στην </w:t>
      </w:r>
      <w:r w:rsidRPr="00804860">
        <w:rPr>
          <w:rFonts w:ascii="Tahoma" w:hAnsi="Tahoma" w:cs="Tahoma"/>
          <w:i/>
          <w:sz w:val="22"/>
          <w:szCs w:val="22"/>
        </w:rPr>
        <w:t xml:space="preserve">Ειδική Υπηρεσία Διαχείρισης του Ε.Π. Αλιείας και Θάλασσας </w:t>
      </w:r>
      <w:r w:rsidRPr="00804860">
        <w:rPr>
          <w:rFonts w:ascii="Tahoma" w:hAnsi="Tahoma" w:cs="Tahoma"/>
          <w:sz w:val="22"/>
          <w:szCs w:val="22"/>
        </w:rPr>
        <w:t xml:space="preserve">και να προβαίνει στις απαιτούμενες τροποποιήσεις του Τεχνικού Δελτίου Πράξης και στη σύνταξη των Τεχνικών Δελτίων Υποέργων. </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καταρτίζει τα τεύχη διακήρυξης των διαγωνισμών.</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ελέγχει ποιοτικά και ποσοτικά τα παραδοτέα και να τα παραλαμβάνει βάσει των σχετικών συμβάσεων.</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εξασφαλίσει (σε συνεργασία με τον Κύριο του Έργου</w:t>
      </w:r>
      <w:r w:rsidRPr="00804860">
        <w:rPr>
          <w:rFonts w:ascii="Tahoma" w:hAnsi="Tahoma" w:cs="Tahoma"/>
          <w:sz w:val="22"/>
          <w:szCs w:val="22"/>
          <w:vertAlign w:val="superscript"/>
        </w:rPr>
        <w:footnoteReference w:id="7"/>
      </w:r>
      <w:r w:rsidRPr="00804860">
        <w:rPr>
          <w:rFonts w:ascii="Tahoma" w:hAnsi="Tahoma" w:cs="Tahoma"/>
          <w:sz w:val="22"/>
          <w:szCs w:val="22"/>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 xml:space="preserve">Να παρακολουθεί τις </w:t>
      </w:r>
      <w:proofErr w:type="spellStart"/>
      <w:r w:rsidRPr="00804860">
        <w:rPr>
          <w:rFonts w:ascii="Tahoma" w:hAnsi="Tahoma" w:cs="Tahoma"/>
          <w:sz w:val="22"/>
          <w:szCs w:val="22"/>
        </w:rPr>
        <w:t>χρηματοροές</w:t>
      </w:r>
      <w:proofErr w:type="spellEnd"/>
      <w:r w:rsidRPr="00804860">
        <w:rPr>
          <w:rFonts w:ascii="Tahoma" w:hAnsi="Tahoma" w:cs="Tahoma"/>
          <w:sz w:val="22"/>
          <w:szCs w:val="22"/>
        </w:rPr>
        <w:t xml:space="preserve"> του Έργου.</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υποστηρίζει τον Κύριο του Έργου στην πραγματοποίηση των πληρωμών του έργου</w:t>
      </w:r>
      <w:r w:rsidRPr="00804860">
        <w:rPr>
          <w:rFonts w:ascii="Tahoma" w:hAnsi="Tahoma" w:cs="Tahoma"/>
          <w:sz w:val="22"/>
          <w:szCs w:val="22"/>
          <w:vertAlign w:val="superscript"/>
        </w:rPr>
        <w:footnoteReference w:id="8"/>
      </w:r>
      <w:r w:rsidRPr="00804860">
        <w:rPr>
          <w:rFonts w:ascii="Tahoma" w:hAnsi="Tahoma" w:cs="Tahoma"/>
          <w:sz w:val="22"/>
          <w:szCs w:val="22"/>
        </w:rPr>
        <w:t>.</w:t>
      </w:r>
    </w:p>
    <w:p w:rsidR="00214FFC" w:rsidRPr="00804860" w:rsidRDefault="00214FFC" w:rsidP="00214FFC">
      <w:pPr>
        <w:numPr>
          <w:ilvl w:val="0"/>
          <w:numId w:val="14"/>
        </w:numPr>
        <w:tabs>
          <w:tab w:val="clear" w:pos="720"/>
        </w:tabs>
        <w:spacing w:line="276" w:lineRule="auto"/>
        <w:ind w:left="567" w:hanging="567"/>
        <w:jc w:val="both"/>
        <w:rPr>
          <w:rFonts w:ascii="Tahoma" w:hAnsi="Tahoma" w:cs="Tahoma"/>
          <w:sz w:val="22"/>
          <w:szCs w:val="22"/>
        </w:rPr>
      </w:pPr>
      <w:r w:rsidRPr="00804860">
        <w:rPr>
          <w:rFonts w:ascii="Tahoma" w:hAnsi="Tahoma" w:cs="Tahoma"/>
          <w:sz w:val="22"/>
          <w:szCs w:val="22"/>
        </w:rPr>
        <w:t>Να μεριμνά για την ενημέρωση του κοινού και την προβολή του Έργου, σε συνεργασία με τον Κύριο του Έργου.</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lastRenderedPageBreak/>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804860">
        <w:rPr>
          <w:rFonts w:ascii="Tahoma" w:hAnsi="Tahoma" w:cs="Tahoma"/>
          <w:sz w:val="22"/>
          <w:szCs w:val="22"/>
        </w:rPr>
        <w:t>αδειοδοτήσεις</w:t>
      </w:r>
      <w:proofErr w:type="spellEnd"/>
      <w:r w:rsidRPr="00804860">
        <w:rPr>
          <w:rFonts w:ascii="Tahoma" w:hAnsi="Tahoma" w:cs="Tahoma"/>
          <w:sz w:val="22"/>
          <w:szCs w:val="22"/>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804860">
        <w:rPr>
          <w:rFonts w:ascii="Tahoma" w:hAnsi="Tahoma" w:cs="Tahoma"/>
          <w:sz w:val="22"/>
          <w:szCs w:val="22"/>
          <w:vertAlign w:val="superscript"/>
        </w:rPr>
        <w:footnoteReference w:id="9"/>
      </w:r>
      <w:r w:rsidRPr="00804860">
        <w:rPr>
          <w:rFonts w:ascii="Tahoma" w:hAnsi="Tahoma" w:cs="Tahoma"/>
          <w:sz w:val="22"/>
          <w:szCs w:val="22"/>
        </w:rPr>
        <w:t>.</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804860">
        <w:rPr>
          <w:rFonts w:ascii="Tahoma" w:hAnsi="Tahoma" w:cs="Tahoma"/>
          <w:sz w:val="22"/>
          <w:szCs w:val="22"/>
          <w:vertAlign w:val="superscript"/>
        </w:rPr>
        <w:footnoteReference w:id="10"/>
      </w:r>
      <w:r w:rsidRPr="00804860">
        <w:rPr>
          <w:rFonts w:ascii="Tahoma" w:hAnsi="Tahoma" w:cs="Tahoma"/>
          <w:sz w:val="22"/>
          <w:szCs w:val="22"/>
        </w:rPr>
        <w:t>.</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3</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ΠΟΣΑ ΚΑΙ ΠΟΡΟΙ – ΧΡΗΜΑΤΟΔΟΤΗΣΗΣ</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Ο συνολικός προϋπολογισμός για την εκτέλεση του Έργου της προγραμματικής σύμβασης ανέρχεται στο ποσό των 520.800,00 Ευρώ συμπεριλαμβανομένου του Φ.Π.Α.</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 xml:space="preserve">Το ποσό αυτό μπορεί να αναπροσαρμοσθεί σύμφωνα με υποδείξεις της Κοινής Επιτροπής Παρακολούθησης με τη σύμφωνη γνώμη της αρμόδιας </w:t>
      </w:r>
      <w:r w:rsidRPr="00804860">
        <w:rPr>
          <w:rFonts w:ascii="Tahoma" w:hAnsi="Tahoma" w:cs="Tahoma"/>
          <w:i/>
          <w:sz w:val="22"/>
          <w:szCs w:val="22"/>
        </w:rPr>
        <w:t xml:space="preserve">Ειδικής Υπηρεσίας Διαχείρισης του Ε.Π. Αλιείας και Θάλασσας, </w:t>
      </w:r>
      <w:r w:rsidRPr="00804860">
        <w:rPr>
          <w:rFonts w:ascii="Tahoma" w:hAnsi="Tahoma" w:cs="Tahoma"/>
          <w:sz w:val="22"/>
          <w:szCs w:val="22"/>
        </w:rPr>
        <w:t xml:space="preserve"> εφόσον τροποποιηθούν όπως προβλέπεται τα χρηματοδοτικά στοιχεία της πράξης.</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4</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ΔΙΑΡΚΕΙΑ</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5</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ΚΟΙΝΗ ΕΠΙΤΡΟΠΗ ΠΑΡΑΚΟΛΟΥΘΗΣΗΣ ΤΗΣ ΣΥΜΒΑΣΗΣ</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την Περιφερειακή Οδό &amp; Αυξεντίου – Δημαρχείο Άρτας.</w:t>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Η Κοινή Επιτροπή Παρακολούθησης αποτελείται από</w:t>
      </w:r>
      <w:r w:rsidRPr="00804860">
        <w:rPr>
          <w:rFonts w:ascii="Tahoma" w:hAnsi="Tahoma" w:cs="Tahoma"/>
          <w:sz w:val="22"/>
          <w:szCs w:val="22"/>
          <w:vertAlign w:val="superscript"/>
        </w:rPr>
        <w:footnoteReference w:id="11"/>
      </w:r>
      <w:r w:rsidRPr="00804860">
        <w:rPr>
          <w:rFonts w:ascii="Tahoma" w:hAnsi="Tahoma" w:cs="Tahoma"/>
          <w:sz w:val="22"/>
          <w:szCs w:val="22"/>
        </w:rPr>
        <w:t xml:space="preserve"> : </w:t>
      </w:r>
    </w:p>
    <w:p w:rsidR="00214FFC" w:rsidRPr="00804860" w:rsidRDefault="00214FFC" w:rsidP="00214FFC">
      <w:pPr>
        <w:numPr>
          <w:ilvl w:val="0"/>
          <w:numId w:val="12"/>
        </w:numPr>
        <w:tabs>
          <w:tab w:val="clear" w:pos="720"/>
        </w:tabs>
        <w:spacing w:line="360" w:lineRule="auto"/>
        <w:ind w:left="567" w:hanging="567"/>
        <w:jc w:val="both"/>
        <w:rPr>
          <w:rFonts w:ascii="Tahoma" w:hAnsi="Tahoma" w:cs="Tahoma"/>
          <w:sz w:val="22"/>
          <w:szCs w:val="22"/>
        </w:rPr>
      </w:pPr>
      <w:r w:rsidRPr="00804860">
        <w:rPr>
          <w:rFonts w:ascii="Tahoma" w:hAnsi="Tahoma" w:cs="Tahoma"/>
          <w:sz w:val="22"/>
          <w:szCs w:val="22"/>
        </w:rPr>
        <w:t>έναν (1) εκπρόσωπο του Κυρίου του Έργου, ο οποίος ορίζεται Πρόεδρος της Επιτροπής με τον αναπληρωτή του</w:t>
      </w:r>
    </w:p>
    <w:p w:rsidR="00214FFC" w:rsidRPr="00804860" w:rsidRDefault="00214FFC" w:rsidP="00214FFC">
      <w:pPr>
        <w:numPr>
          <w:ilvl w:val="0"/>
          <w:numId w:val="12"/>
        </w:numPr>
        <w:tabs>
          <w:tab w:val="clear" w:pos="720"/>
        </w:tabs>
        <w:spacing w:line="360" w:lineRule="auto"/>
        <w:ind w:left="567" w:hanging="567"/>
        <w:jc w:val="both"/>
        <w:rPr>
          <w:rFonts w:ascii="Tahoma" w:hAnsi="Tahoma" w:cs="Tahoma"/>
          <w:sz w:val="22"/>
          <w:szCs w:val="22"/>
        </w:rPr>
      </w:pPr>
      <w:r w:rsidRPr="00804860">
        <w:rPr>
          <w:rFonts w:ascii="Tahoma" w:hAnsi="Tahoma" w:cs="Tahoma"/>
          <w:sz w:val="22"/>
          <w:szCs w:val="22"/>
        </w:rPr>
        <w:t xml:space="preserve">έναν (1) εκπρόσωπο του Φορέα Υλοποίησης με τον αναπληρωτή του και </w:t>
      </w:r>
    </w:p>
    <w:p w:rsidR="00214FFC" w:rsidRPr="00804860" w:rsidRDefault="00214FFC" w:rsidP="00214FFC">
      <w:pPr>
        <w:numPr>
          <w:ilvl w:val="0"/>
          <w:numId w:val="12"/>
        </w:numPr>
        <w:tabs>
          <w:tab w:val="clear" w:pos="720"/>
        </w:tabs>
        <w:spacing w:line="360" w:lineRule="auto"/>
        <w:ind w:left="567" w:hanging="567"/>
        <w:jc w:val="both"/>
        <w:rPr>
          <w:rFonts w:ascii="Tahoma" w:hAnsi="Tahoma" w:cs="Tahoma"/>
          <w:sz w:val="22"/>
          <w:szCs w:val="22"/>
        </w:rPr>
      </w:pPr>
      <w:r w:rsidRPr="00804860">
        <w:rPr>
          <w:rFonts w:ascii="Tahoma" w:hAnsi="Tahoma" w:cs="Tahoma"/>
          <w:sz w:val="22"/>
          <w:szCs w:val="22"/>
        </w:rPr>
        <w:t xml:space="preserve">ένα (1) μέλος υποδεικνυόμενο από </w:t>
      </w:r>
      <w:r w:rsidRPr="00804860">
        <w:rPr>
          <w:rFonts w:ascii="Tahoma" w:hAnsi="Tahoma" w:cs="Tahoma"/>
          <w:i/>
          <w:sz w:val="22"/>
          <w:szCs w:val="22"/>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804860">
        <w:rPr>
          <w:rFonts w:ascii="Tahoma" w:hAnsi="Tahoma" w:cs="Tahoma"/>
          <w:sz w:val="22"/>
          <w:szCs w:val="22"/>
        </w:rPr>
        <w:t xml:space="preserve">, με τον αναπληρωτή του. </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lastRenderedPageBreak/>
        <w:t xml:space="preserve">Το αργότερο εντός 15 ημερών από την έκδοση της απόφασης ένταξης της πράξης στο Ε.Π. Αλιείας και Θάλασσας, οι συμβαλλόμενοι φορείς και … </w:t>
      </w:r>
      <w:r w:rsidRPr="00804860">
        <w:rPr>
          <w:rFonts w:ascii="Tahoma" w:hAnsi="Tahoma" w:cs="Tahoma"/>
          <w:i/>
          <w:sz w:val="22"/>
          <w:szCs w:val="22"/>
        </w:rPr>
        <w:t>(ο φορέας χρηματοδότησης ή ο φορέας λειτουργίας ή ο άλλος φορέας, που έχει προσδιοριστεί ανωτέρω)</w:t>
      </w:r>
      <w:r w:rsidRPr="00804860">
        <w:rPr>
          <w:rFonts w:ascii="Tahoma" w:hAnsi="Tahoma" w:cs="Tahoma"/>
          <w:sz w:val="22"/>
          <w:szCs w:val="22"/>
        </w:rPr>
        <w:t xml:space="preserve"> ορίζουν τα μέλη της Κοινής Επιτροπής Παρακολούθησης.</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Η Κοινή Επιτροπή Παρακολούθησης συνέρχεται και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214FFC" w:rsidRDefault="00214FFC" w:rsidP="00214FFC">
      <w:pPr>
        <w:spacing w:line="276" w:lineRule="auto"/>
        <w:jc w:val="both"/>
        <w:rPr>
          <w:rFonts w:ascii="Tahoma" w:hAnsi="Tahoma" w:cs="Tahoma"/>
          <w:sz w:val="22"/>
          <w:szCs w:val="22"/>
        </w:rPr>
      </w:pPr>
      <w:r w:rsidRPr="00804860">
        <w:rPr>
          <w:rFonts w:ascii="Tahoma" w:hAnsi="Tahoma" w:cs="Tahoma"/>
          <w:sz w:val="22"/>
          <w:szCs w:val="22"/>
        </w:rPr>
        <w:t xml:space="preserve">Λοιπές λεπτομέρειες που ενδεχομένως απαιτηθούν για τη λειτουργία της Κοινής Επιτροπής, καθορίζονται με αποφάσεις της. </w:t>
      </w:r>
    </w:p>
    <w:p w:rsidR="00214FFC" w:rsidRPr="00804860" w:rsidRDefault="00214FFC" w:rsidP="00214FFC">
      <w:pPr>
        <w:spacing w:line="276" w:lineRule="auto"/>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6</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ΑΝΤΙΣΥΜΒΑΤΙΚΗ ΣΥΜΠΕΡΙΦΟΡΑ – ΣΥΝΕΠΕΙΕΣ</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7</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ΕΥΘΥΝΗ ΦΟΡΕΑ ΥΛΟΠΟΙΗΣΗΣ</w:t>
      </w:r>
    </w:p>
    <w:p w:rsidR="00214FFC" w:rsidRDefault="00214FFC" w:rsidP="00214FFC">
      <w:pPr>
        <w:spacing w:line="276" w:lineRule="auto"/>
        <w:jc w:val="both"/>
        <w:rPr>
          <w:rFonts w:ascii="Tahoma" w:hAnsi="Tahoma" w:cs="Tahoma"/>
          <w:sz w:val="22"/>
          <w:szCs w:val="22"/>
        </w:rPr>
      </w:pPr>
      <w:r w:rsidRPr="00804860">
        <w:rPr>
          <w:rFonts w:ascii="Tahoma" w:hAnsi="Tahoma" w:cs="Tahoma"/>
          <w:sz w:val="22"/>
          <w:szCs w:val="22"/>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214FFC" w:rsidRDefault="00214FFC" w:rsidP="00214FFC">
      <w:pPr>
        <w:spacing w:line="276" w:lineRule="auto"/>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8</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lastRenderedPageBreak/>
        <w:t>ΕΚΠΡΟΣΩΠΗΣΗ</w:t>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9</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ΕΠΙΛΥΣΗ ΔΙΑΦΟΡΩΝ</w:t>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 xml:space="preserve">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της Άρτας </w:t>
      </w:r>
      <w:r w:rsidRPr="00804860">
        <w:rPr>
          <w:rFonts w:ascii="Tahoma" w:hAnsi="Tahoma" w:cs="Tahoma"/>
          <w:i/>
          <w:sz w:val="22"/>
          <w:szCs w:val="22"/>
        </w:rPr>
        <w:t>(π.χ. η έδρα του Κυρίου του Έργου)</w:t>
      </w:r>
      <w:r w:rsidRPr="00804860">
        <w:rPr>
          <w:rFonts w:ascii="Tahoma" w:hAnsi="Tahoma" w:cs="Tahoma"/>
          <w:sz w:val="22"/>
          <w:szCs w:val="22"/>
        </w:rPr>
        <w:t xml:space="preserve">. </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10</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ΜΕΤΑΦΟΡΑ / ΑΠΑΣΧΟΛΗΣΗ ΠΡΟΣΩΠΙΚΟΥ – ΧΡΗΣΗ ΥΠΟΔΟΜΩΝ</w:t>
      </w:r>
      <w:r w:rsidRPr="00804860">
        <w:rPr>
          <w:rFonts w:ascii="Tahoma" w:hAnsi="Tahoma" w:cs="Tahoma"/>
          <w:b/>
          <w:sz w:val="22"/>
          <w:szCs w:val="22"/>
          <w:vertAlign w:val="superscript"/>
        </w:rPr>
        <w:footnoteReference w:id="12"/>
      </w:r>
    </w:p>
    <w:p w:rsidR="00214FFC" w:rsidRPr="00804860" w:rsidRDefault="00214FFC" w:rsidP="00214FFC">
      <w:pPr>
        <w:jc w:val="both"/>
        <w:rPr>
          <w:rFonts w:ascii="Tahoma" w:hAnsi="Tahoma" w:cs="Tahoma"/>
          <w:sz w:val="22"/>
          <w:szCs w:val="22"/>
        </w:rPr>
      </w:pPr>
      <w:r w:rsidRPr="00804860">
        <w:rPr>
          <w:rFonts w:ascii="Tahoma" w:hAnsi="Tahoma" w:cs="Tahoma"/>
          <w:sz w:val="22"/>
          <w:szCs w:val="22"/>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214FFC" w:rsidRPr="00804860" w:rsidRDefault="00214FFC" w:rsidP="00214FFC">
      <w:pPr>
        <w:ind w:left="567" w:hanging="567"/>
        <w:jc w:val="both"/>
        <w:rPr>
          <w:rFonts w:ascii="Tahoma" w:hAnsi="Tahoma" w:cs="Tahoma"/>
          <w:sz w:val="22"/>
          <w:szCs w:val="22"/>
        </w:rPr>
      </w:pPr>
      <w:r w:rsidRPr="00804860">
        <w:rPr>
          <w:rFonts w:ascii="Tahoma" w:hAnsi="Tahoma" w:cs="Tahoma"/>
          <w:sz w:val="22"/>
          <w:szCs w:val="22"/>
        </w:rPr>
        <w:t xml:space="preserve">Α) </w:t>
      </w:r>
      <w:r w:rsidRPr="00804860">
        <w:rPr>
          <w:rFonts w:ascii="Tahoma" w:hAnsi="Tahoma" w:cs="Tahoma"/>
          <w:sz w:val="22"/>
          <w:szCs w:val="22"/>
        </w:rPr>
        <w:tab/>
        <w:t>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w:t>
      </w:r>
    </w:p>
    <w:p w:rsidR="00214FFC" w:rsidRPr="00804860" w:rsidRDefault="00214FFC" w:rsidP="00214FFC">
      <w:pPr>
        <w:ind w:left="567" w:hanging="567"/>
        <w:jc w:val="both"/>
        <w:rPr>
          <w:rFonts w:ascii="Tahoma" w:hAnsi="Tahoma" w:cs="Tahoma"/>
          <w:sz w:val="22"/>
          <w:szCs w:val="22"/>
        </w:rPr>
      </w:pPr>
      <w:r w:rsidRPr="00804860">
        <w:rPr>
          <w:rFonts w:ascii="Tahoma" w:hAnsi="Tahoma" w:cs="Tahoma"/>
          <w:sz w:val="22"/>
          <w:szCs w:val="22"/>
        </w:rPr>
        <w:t>Β)</w:t>
      </w:r>
      <w:r w:rsidRPr="00804860">
        <w:rPr>
          <w:rFonts w:ascii="Tahoma" w:hAnsi="Tahoma" w:cs="Tahoma"/>
          <w:sz w:val="22"/>
          <w:szCs w:val="22"/>
        </w:rPr>
        <w:tab/>
        <w:t>η παραχώρηση της χρήσης ακινήτων, εγκαταστάσεων, μηχανημάτων και μέσων του Κυρίου Έργου στο Φορέα Υλοποίησης.</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11</w:t>
      </w:r>
    </w:p>
    <w:p w:rsidR="00214FFC" w:rsidRDefault="00214FFC" w:rsidP="00214FFC">
      <w:pPr>
        <w:jc w:val="both"/>
        <w:rPr>
          <w:rFonts w:ascii="Tahoma" w:hAnsi="Tahoma" w:cs="Tahoma"/>
          <w:b/>
          <w:sz w:val="22"/>
          <w:szCs w:val="22"/>
        </w:rPr>
      </w:pPr>
      <w:r w:rsidRPr="00804860">
        <w:rPr>
          <w:rFonts w:ascii="Tahoma" w:hAnsi="Tahoma" w:cs="Tahoma"/>
          <w:b/>
          <w:sz w:val="22"/>
          <w:szCs w:val="22"/>
        </w:rPr>
        <w:t>ΕΙΔΙΚΟΙ ΟΡΟΙ</w:t>
      </w:r>
    </w:p>
    <w:p w:rsidR="00214FFC" w:rsidRPr="00804860" w:rsidRDefault="00214FFC" w:rsidP="00214FFC">
      <w:pPr>
        <w:jc w:val="both"/>
        <w:rPr>
          <w:rFonts w:ascii="Tahoma" w:hAnsi="Tahoma" w:cs="Tahoma"/>
          <w:b/>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 xml:space="preserve">11.1 Υποκατάσταση. </w:t>
      </w:r>
    </w:p>
    <w:p w:rsidR="00214FFC" w:rsidRDefault="00214FFC" w:rsidP="00214FFC">
      <w:pPr>
        <w:spacing w:line="276" w:lineRule="auto"/>
        <w:jc w:val="both"/>
        <w:rPr>
          <w:rFonts w:ascii="Tahoma" w:hAnsi="Tahoma" w:cs="Tahoma"/>
          <w:sz w:val="22"/>
          <w:szCs w:val="22"/>
        </w:rPr>
      </w:pPr>
      <w:r w:rsidRPr="00804860">
        <w:rPr>
          <w:rFonts w:ascii="Tahoma" w:hAnsi="Tahoma" w:cs="Tahoma"/>
          <w:sz w:val="22"/>
          <w:szCs w:val="22"/>
        </w:rPr>
        <w:t xml:space="preserve">Απαγορεύεται ρητώς στο Φορέα Υλοποίησης η υποκατάστασή του από τρίτο για την υλοποίηση του Έργου. Αν </w:t>
      </w:r>
      <w:proofErr w:type="spellStart"/>
      <w:r w:rsidRPr="00804860">
        <w:rPr>
          <w:rFonts w:ascii="Tahoma" w:hAnsi="Tahoma" w:cs="Tahoma"/>
          <w:sz w:val="22"/>
          <w:szCs w:val="22"/>
        </w:rPr>
        <w:t>χωρήσει</w:t>
      </w:r>
      <w:proofErr w:type="spellEnd"/>
      <w:r w:rsidRPr="00804860">
        <w:rPr>
          <w:rFonts w:ascii="Tahoma" w:hAnsi="Tahoma" w:cs="Tahoma"/>
          <w:sz w:val="22"/>
          <w:szCs w:val="22"/>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214FFC" w:rsidRPr="00804860" w:rsidRDefault="00214FFC" w:rsidP="00214FFC">
      <w:pPr>
        <w:spacing w:line="276" w:lineRule="auto"/>
        <w:jc w:val="both"/>
        <w:rPr>
          <w:rFonts w:ascii="Tahoma" w:hAnsi="Tahoma" w:cs="Tahoma"/>
          <w:sz w:val="22"/>
          <w:szCs w:val="22"/>
        </w:rPr>
      </w:pPr>
    </w:p>
    <w:p w:rsidR="00214FFC" w:rsidRPr="00804860" w:rsidRDefault="00214FFC" w:rsidP="00214FFC">
      <w:pPr>
        <w:spacing w:line="276" w:lineRule="auto"/>
        <w:jc w:val="both"/>
        <w:rPr>
          <w:rFonts w:ascii="Tahoma" w:hAnsi="Tahoma" w:cs="Tahoma"/>
          <w:b/>
          <w:sz w:val="22"/>
          <w:szCs w:val="22"/>
        </w:rPr>
      </w:pPr>
      <w:r w:rsidRPr="00804860">
        <w:rPr>
          <w:rFonts w:ascii="Tahoma" w:hAnsi="Tahoma" w:cs="Tahoma"/>
          <w:b/>
          <w:sz w:val="22"/>
          <w:szCs w:val="22"/>
        </w:rPr>
        <w:t xml:space="preserve">11.2 Πνευματικά δικαιώματα. </w:t>
      </w:r>
    </w:p>
    <w:p w:rsidR="00214FFC" w:rsidRDefault="00214FFC" w:rsidP="00214FFC">
      <w:pPr>
        <w:spacing w:line="276" w:lineRule="auto"/>
        <w:jc w:val="both"/>
        <w:rPr>
          <w:rFonts w:ascii="Tahoma" w:hAnsi="Tahoma" w:cs="Tahoma"/>
          <w:sz w:val="22"/>
          <w:szCs w:val="22"/>
        </w:rPr>
      </w:pPr>
      <w:r w:rsidRPr="00804860">
        <w:rPr>
          <w:rFonts w:ascii="Tahoma" w:hAnsi="Tahoma" w:cs="Tahoma"/>
          <w:sz w:val="22"/>
          <w:szCs w:val="22"/>
        </w:rPr>
        <w:t xml:space="preserve">Όλα τα έγγραφα (σχέδια, μελέτες, στοιχεία </w:t>
      </w:r>
      <w:proofErr w:type="spellStart"/>
      <w:r w:rsidRPr="00804860">
        <w:rPr>
          <w:rFonts w:ascii="Tahoma" w:hAnsi="Tahoma" w:cs="Tahoma"/>
          <w:sz w:val="22"/>
          <w:szCs w:val="22"/>
        </w:rPr>
        <w:t>κ.ο.κ</w:t>
      </w:r>
      <w:proofErr w:type="spellEnd"/>
      <w:r w:rsidRPr="00804860">
        <w:rPr>
          <w:rFonts w:ascii="Tahoma" w:hAnsi="Tahoma" w:cs="Tahoma"/>
          <w:sz w:val="22"/>
          <w:szCs w:val="22"/>
        </w:rPr>
        <w:t>.) που θα συνταχθούν από το Φορέα Υλοποίησης (και τους προστεθέντες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214FFC" w:rsidRPr="00804860" w:rsidRDefault="00214FFC" w:rsidP="00214FFC">
      <w:pPr>
        <w:spacing w:line="276" w:lineRule="auto"/>
        <w:jc w:val="both"/>
        <w:rPr>
          <w:rFonts w:ascii="Tahoma" w:hAnsi="Tahoma" w:cs="Tahoma"/>
          <w:sz w:val="22"/>
          <w:szCs w:val="22"/>
        </w:rPr>
      </w:pPr>
    </w:p>
    <w:p w:rsidR="00214FFC" w:rsidRPr="00804860" w:rsidRDefault="00214FFC" w:rsidP="00214FFC">
      <w:pPr>
        <w:spacing w:line="276" w:lineRule="auto"/>
        <w:jc w:val="both"/>
        <w:rPr>
          <w:rFonts w:ascii="Tahoma" w:hAnsi="Tahoma" w:cs="Tahoma"/>
          <w:b/>
          <w:sz w:val="22"/>
          <w:szCs w:val="22"/>
        </w:rPr>
      </w:pPr>
      <w:r w:rsidRPr="00804860">
        <w:rPr>
          <w:rFonts w:ascii="Tahoma" w:hAnsi="Tahoma" w:cs="Tahoma"/>
          <w:b/>
          <w:sz w:val="22"/>
          <w:szCs w:val="22"/>
        </w:rPr>
        <w:t xml:space="preserve">11.3 Εμπιστευτικότητα. </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Καθ’ όλη τη διάρκεια ισχύος της σύμβασης, αλλά και μετά τη λήξη ή λύση αυτής, ο Φορέας Υλοποίησης (και οι προστεθέντες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214FFC" w:rsidRPr="00804860" w:rsidRDefault="00214FFC" w:rsidP="00214FFC">
      <w:pPr>
        <w:jc w:val="both"/>
        <w:rPr>
          <w:rFonts w:ascii="Tahoma" w:hAnsi="Tahoma" w:cs="Tahoma"/>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ΑΡΘΡΟ 12</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ΤΕΛΙΚΕΣ ΔΙΑΤΑΞΕΙΣ</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lastRenderedPageBreak/>
        <w:t>Οποιαδήποτε τροποποίηση ή παράταση της παρούσας προγραμματικής σύμβασης γίνεται μόνον εγγράφως με κοινή συμφωνία των συμβαλλομένων μερών.</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214FFC" w:rsidRPr="00804860" w:rsidRDefault="00214FFC" w:rsidP="00214FFC">
      <w:pPr>
        <w:spacing w:line="276" w:lineRule="auto"/>
        <w:jc w:val="both"/>
        <w:rPr>
          <w:rFonts w:ascii="Tahoma" w:hAnsi="Tahoma" w:cs="Tahoma"/>
          <w:sz w:val="22"/>
          <w:szCs w:val="22"/>
        </w:rPr>
      </w:pPr>
      <w:r w:rsidRPr="00804860">
        <w:rPr>
          <w:rFonts w:ascii="Tahoma" w:hAnsi="Tahoma" w:cs="Tahoma"/>
          <w:sz w:val="22"/>
          <w:szCs w:val="22"/>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στην Ειδική Υπηρεσία Διαχείρισης του Ε.Π. Αλιείας και Θάλασσας.</w:t>
      </w:r>
    </w:p>
    <w:p w:rsidR="00214FFC" w:rsidRPr="00804860" w:rsidRDefault="00214FFC" w:rsidP="00214FFC">
      <w:pPr>
        <w:jc w:val="both"/>
        <w:rPr>
          <w:rFonts w:ascii="Tahoma" w:hAnsi="Tahoma" w:cs="Tahoma"/>
          <w:sz w:val="22"/>
          <w:szCs w:val="22"/>
        </w:rPr>
      </w:pPr>
    </w:p>
    <w:p w:rsidR="00214FFC" w:rsidRPr="00804860" w:rsidRDefault="00214FFC" w:rsidP="00214FFC">
      <w:pPr>
        <w:ind w:left="2880" w:firstLine="720"/>
        <w:jc w:val="both"/>
        <w:rPr>
          <w:rFonts w:ascii="Tahoma" w:hAnsi="Tahoma" w:cs="Tahoma"/>
          <w:b/>
          <w:sz w:val="22"/>
          <w:szCs w:val="22"/>
        </w:rPr>
      </w:pPr>
      <w:r w:rsidRPr="00804860">
        <w:rPr>
          <w:rFonts w:ascii="Tahoma" w:hAnsi="Tahoma" w:cs="Tahoma"/>
          <w:b/>
          <w:sz w:val="22"/>
          <w:szCs w:val="22"/>
        </w:rPr>
        <w:t>ΟΙ ΣΥΜΒΑΛΛΟΜΕΝΟΙ</w:t>
      </w:r>
    </w:p>
    <w:p w:rsidR="00214FFC" w:rsidRPr="00804860" w:rsidRDefault="00214FFC" w:rsidP="00214FFC">
      <w:pPr>
        <w:jc w:val="both"/>
        <w:rPr>
          <w:rFonts w:ascii="Tahoma" w:hAnsi="Tahoma" w:cs="Tahoma"/>
          <w:b/>
          <w:sz w:val="22"/>
          <w:szCs w:val="22"/>
        </w:rPr>
      </w:pP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 xml:space="preserve">                       Ο ΠΡΟΕΔΡΟΣ </w:t>
      </w:r>
      <w:r w:rsidRPr="00804860">
        <w:rPr>
          <w:rFonts w:ascii="Tahoma" w:hAnsi="Tahoma" w:cs="Tahoma"/>
          <w:b/>
          <w:sz w:val="22"/>
          <w:szCs w:val="22"/>
        </w:rPr>
        <w:tab/>
      </w:r>
      <w:r w:rsidRPr="00804860">
        <w:rPr>
          <w:rFonts w:ascii="Tahoma" w:hAnsi="Tahoma" w:cs="Tahoma"/>
          <w:b/>
          <w:sz w:val="22"/>
          <w:szCs w:val="22"/>
        </w:rPr>
        <w:tab/>
      </w:r>
      <w:r w:rsidRPr="00804860">
        <w:rPr>
          <w:rFonts w:ascii="Tahoma" w:hAnsi="Tahoma" w:cs="Tahoma"/>
          <w:b/>
          <w:sz w:val="22"/>
          <w:szCs w:val="22"/>
        </w:rPr>
        <w:tab/>
      </w:r>
      <w:r w:rsidRPr="00804860">
        <w:rPr>
          <w:rFonts w:ascii="Tahoma" w:hAnsi="Tahoma" w:cs="Tahoma"/>
          <w:b/>
          <w:sz w:val="22"/>
          <w:szCs w:val="22"/>
        </w:rPr>
        <w:tab/>
        <w:t xml:space="preserve">         </w:t>
      </w:r>
      <w:r w:rsidRPr="00804860">
        <w:rPr>
          <w:rFonts w:ascii="Tahoma" w:hAnsi="Tahoma" w:cs="Tahoma"/>
          <w:b/>
          <w:sz w:val="22"/>
          <w:szCs w:val="22"/>
        </w:rPr>
        <w:tab/>
      </w:r>
    </w:p>
    <w:p w:rsidR="00214FFC" w:rsidRDefault="00214FFC" w:rsidP="00214FFC">
      <w:pPr>
        <w:jc w:val="both"/>
        <w:rPr>
          <w:rFonts w:ascii="Tahoma" w:hAnsi="Tahoma" w:cs="Tahoma"/>
          <w:b/>
          <w:sz w:val="22"/>
          <w:szCs w:val="22"/>
        </w:rPr>
      </w:pPr>
      <w:r>
        <w:rPr>
          <w:rFonts w:ascii="Tahoma" w:hAnsi="Tahoma" w:cs="Tahoma"/>
          <w:b/>
          <w:sz w:val="22"/>
          <w:szCs w:val="22"/>
        </w:rPr>
        <w:t xml:space="preserve">        </w:t>
      </w:r>
      <w:r w:rsidRPr="00804860">
        <w:rPr>
          <w:rFonts w:ascii="Tahoma" w:hAnsi="Tahoma" w:cs="Tahoma"/>
          <w:b/>
          <w:sz w:val="22"/>
          <w:szCs w:val="22"/>
        </w:rPr>
        <w:t xml:space="preserve">ΤΟΥ ΔΗΜΟΤΙΚΟΥ  ΛΙΜΕΝΙΚΟΥ </w:t>
      </w:r>
      <w:r>
        <w:rPr>
          <w:rFonts w:ascii="Tahoma" w:hAnsi="Tahoma" w:cs="Tahoma"/>
          <w:b/>
          <w:sz w:val="22"/>
          <w:szCs w:val="22"/>
        </w:rPr>
        <w:t xml:space="preserve">                                </w:t>
      </w:r>
      <w:r w:rsidRPr="00804860">
        <w:rPr>
          <w:rFonts w:ascii="Tahoma" w:hAnsi="Tahoma" w:cs="Tahoma"/>
          <w:b/>
          <w:sz w:val="22"/>
          <w:szCs w:val="22"/>
        </w:rPr>
        <w:t>Ο ΔΗΜΑΡΧΟΣ ΑΡΤΑΙΩΝ</w:t>
      </w:r>
    </w:p>
    <w:p w:rsidR="00214FFC" w:rsidRPr="00804860" w:rsidRDefault="00214FFC" w:rsidP="00214FFC">
      <w:pPr>
        <w:jc w:val="both"/>
        <w:rPr>
          <w:rFonts w:ascii="Tahoma" w:hAnsi="Tahoma" w:cs="Tahoma"/>
          <w:b/>
          <w:sz w:val="22"/>
          <w:szCs w:val="22"/>
        </w:rPr>
      </w:pPr>
      <w:r>
        <w:rPr>
          <w:rFonts w:ascii="Tahoma" w:hAnsi="Tahoma" w:cs="Tahoma"/>
          <w:b/>
          <w:sz w:val="22"/>
          <w:szCs w:val="22"/>
        </w:rPr>
        <w:t xml:space="preserve">              </w:t>
      </w:r>
      <w:r w:rsidRPr="00804860">
        <w:rPr>
          <w:rFonts w:ascii="Tahoma" w:hAnsi="Tahoma" w:cs="Tahoma"/>
          <w:b/>
          <w:sz w:val="22"/>
          <w:szCs w:val="22"/>
        </w:rPr>
        <w:t xml:space="preserve">ΤΑΜΕΙΟΥ ΑΡΤΑΣ                                           </w:t>
      </w:r>
    </w:p>
    <w:p w:rsidR="00214FFC" w:rsidRPr="00804860" w:rsidRDefault="00214FFC" w:rsidP="00214FFC">
      <w:pPr>
        <w:jc w:val="both"/>
        <w:rPr>
          <w:rFonts w:ascii="Tahoma" w:hAnsi="Tahoma" w:cs="Tahoma"/>
          <w:b/>
          <w:sz w:val="22"/>
          <w:szCs w:val="22"/>
        </w:rPr>
      </w:pPr>
      <w:r w:rsidRPr="00804860">
        <w:rPr>
          <w:rFonts w:ascii="Tahoma" w:hAnsi="Tahoma" w:cs="Tahoma"/>
          <w:b/>
          <w:sz w:val="22"/>
          <w:szCs w:val="22"/>
        </w:rPr>
        <w:t xml:space="preserve">  </w:t>
      </w:r>
    </w:p>
    <w:p w:rsidR="00214FFC" w:rsidRPr="00804860" w:rsidRDefault="00214FFC" w:rsidP="00214FFC">
      <w:pPr>
        <w:jc w:val="both"/>
        <w:rPr>
          <w:rFonts w:ascii="Tahoma" w:hAnsi="Tahoma" w:cs="Tahoma"/>
          <w:sz w:val="22"/>
          <w:szCs w:val="22"/>
        </w:rPr>
      </w:pPr>
      <w:r w:rsidRPr="00804860">
        <w:rPr>
          <w:rFonts w:ascii="Tahoma" w:hAnsi="Tahoma" w:cs="Tahoma"/>
          <w:b/>
          <w:sz w:val="22"/>
          <w:szCs w:val="22"/>
        </w:rPr>
        <w:t xml:space="preserve">                 ΚΩΝ/ΝΟΣ ΧΑΡΑΚΛΙΑΣ                                      ΧΡΗΣΤΟΣ Κ. ΤΣΙΡΟΓΙΑΝΝΗΣ</w:t>
      </w: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t>ΠΑΡΑΡΤΗΜΑ Ι</w:t>
      </w: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t>ΒΑΣΙΚΑ ΧΑΡΑΚΤΗΡΙΣΤΙΚΑ ΤΗΣ ΠΡΑΞΗΣ</w:t>
      </w:r>
    </w:p>
    <w:p w:rsidR="00214FFC" w:rsidRPr="00692ECD" w:rsidRDefault="00214FFC" w:rsidP="00214FFC">
      <w:pPr>
        <w:jc w:val="both"/>
        <w:rPr>
          <w:rFonts w:ascii="Verdana" w:hAnsi="Verdana" w:cs="Tahoma"/>
          <w:b/>
          <w:sz w:val="20"/>
          <w:szCs w:val="20"/>
        </w:rPr>
      </w:pPr>
    </w:p>
    <w:p w:rsidR="00214FFC" w:rsidRPr="00692ECD" w:rsidRDefault="00214FFC" w:rsidP="00214FFC">
      <w:pPr>
        <w:jc w:val="both"/>
        <w:rPr>
          <w:rFonts w:ascii="Verdana" w:hAnsi="Verdana" w:cs="Tahoma"/>
          <w:sz w:val="20"/>
          <w:szCs w:val="20"/>
        </w:rPr>
      </w:pPr>
      <w:r w:rsidRPr="00692ECD">
        <w:rPr>
          <w:rFonts w:ascii="Verdana" w:hAnsi="Verdana" w:cs="Tahoma"/>
          <w:b/>
          <w:sz w:val="20"/>
          <w:szCs w:val="20"/>
        </w:rPr>
        <w:t xml:space="preserve">1. Τίτλος Πράξης  </w:t>
      </w:r>
      <w:r w:rsidRPr="00692ECD">
        <w:rPr>
          <w:rFonts w:ascii="Verdana" w:hAnsi="Verdana" w:cs="Tahoma"/>
          <w:sz w:val="20"/>
          <w:szCs w:val="20"/>
        </w:rPr>
        <w:t>«</w:t>
      </w:r>
      <w:r w:rsidRPr="00692ECD">
        <w:rPr>
          <w:rFonts w:ascii="Verdana" w:hAnsi="Verdana" w:cs="Tahoma"/>
          <w:b/>
          <w:sz w:val="20"/>
          <w:szCs w:val="20"/>
        </w:rPr>
        <w:t xml:space="preserve">Βελτίωση – Εκσυγχρονισμός Αλιευτικού Καταφυγίου </w:t>
      </w:r>
      <w:proofErr w:type="spellStart"/>
      <w:r w:rsidRPr="00692ECD">
        <w:rPr>
          <w:rFonts w:ascii="Verdana" w:hAnsi="Verdana" w:cs="Tahoma"/>
          <w:b/>
          <w:sz w:val="20"/>
          <w:szCs w:val="20"/>
        </w:rPr>
        <w:t>Κορωνησίας</w:t>
      </w:r>
      <w:proofErr w:type="spellEnd"/>
      <w:r w:rsidRPr="00692ECD">
        <w:rPr>
          <w:rFonts w:ascii="Verdana" w:hAnsi="Verdana" w:cs="Tahoma"/>
          <w:sz w:val="20"/>
          <w:szCs w:val="20"/>
        </w:rPr>
        <w:t>»</w:t>
      </w:r>
    </w:p>
    <w:p w:rsidR="00214FFC" w:rsidRPr="00692ECD" w:rsidRDefault="00214FFC" w:rsidP="00214FFC">
      <w:pPr>
        <w:jc w:val="both"/>
        <w:rPr>
          <w:rFonts w:ascii="Verdana" w:hAnsi="Verdana" w:cs="Tahoma"/>
          <w:b/>
          <w:bCs/>
          <w:sz w:val="20"/>
          <w:szCs w:val="20"/>
        </w:rPr>
      </w:pPr>
      <w:r w:rsidRPr="00692ECD">
        <w:rPr>
          <w:rFonts w:ascii="Verdana" w:hAnsi="Verdana" w:cs="Tahoma"/>
          <w:b/>
          <w:bCs/>
          <w:sz w:val="20"/>
          <w:szCs w:val="20"/>
        </w:rPr>
        <w:t>1.1 τίτλος υποέργου 1</w:t>
      </w:r>
    </w:p>
    <w:p w:rsidR="00214FFC" w:rsidRPr="00692ECD" w:rsidRDefault="00214FFC" w:rsidP="00214FFC">
      <w:pPr>
        <w:ind w:left="567"/>
        <w:jc w:val="both"/>
        <w:rPr>
          <w:rFonts w:ascii="Verdana" w:hAnsi="Verdana" w:cs="Tahoma"/>
          <w:b/>
          <w:bCs/>
          <w:sz w:val="20"/>
          <w:szCs w:val="20"/>
        </w:rPr>
      </w:pPr>
      <w:r w:rsidRPr="00692ECD">
        <w:rPr>
          <w:rFonts w:ascii="Verdana" w:hAnsi="Verdana" w:cs="Tahoma"/>
          <w:b/>
          <w:bCs/>
          <w:sz w:val="20"/>
          <w:szCs w:val="20"/>
        </w:rPr>
        <w:t>1.ν τίτλος υποέργου ν</w:t>
      </w: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t>2. Φορέας πρότασης (κύριος του έργου)</w:t>
      </w: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t>3. Δικαιούχος (Φορέας υλοποίησης)</w:t>
      </w: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t>4. Φορέας λειτουργίας</w:t>
      </w: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t>5. Φυσικό αντικείμενο της Πράξης</w:t>
      </w:r>
      <w:r w:rsidRPr="00692ECD">
        <w:rPr>
          <w:rFonts w:ascii="Verdana" w:hAnsi="Verdana" w:cs="Tahoma"/>
          <w:sz w:val="20"/>
          <w:szCs w:val="20"/>
          <w:vertAlign w:val="superscript"/>
        </w:rPr>
        <w:footnoteReference w:id="13"/>
      </w: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t xml:space="preserve">6. Στοιχεία </w:t>
      </w:r>
      <w:proofErr w:type="spellStart"/>
      <w:r w:rsidRPr="00692ECD">
        <w:rPr>
          <w:rFonts w:ascii="Verdana" w:hAnsi="Verdana" w:cs="Tahoma"/>
          <w:b/>
          <w:sz w:val="20"/>
          <w:szCs w:val="20"/>
        </w:rPr>
        <w:t>χωροθέτησης</w:t>
      </w:r>
      <w:proofErr w:type="spellEnd"/>
      <w:r w:rsidRPr="00692ECD">
        <w:rPr>
          <w:rFonts w:ascii="Verdana" w:hAnsi="Verdana" w:cs="Tahoma"/>
          <w:b/>
          <w:sz w:val="20"/>
          <w:szCs w:val="20"/>
        </w:rPr>
        <w:t xml:space="preserve"> της Πράξης</w:t>
      </w: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t>7. Προϋπολογισμός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28"/>
        <w:gridCol w:w="4729"/>
      </w:tblGrid>
      <w:tr w:rsidR="00214FFC" w:rsidRPr="00692ECD" w:rsidTr="00CF70B2">
        <w:tc>
          <w:tcPr>
            <w:tcW w:w="4728" w:type="dxa"/>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Προϋπολογισμός υποέργου 1</w:t>
            </w:r>
          </w:p>
        </w:tc>
        <w:tc>
          <w:tcPr>
            <w:tcW w:w="4729" w:type="dxa"/>
          </w:tcPr>
          <w:p w:rsidR="00214FFC" w:rsidRPr="00692ECD" w:rsidRDefault="00214FFC" w:rsidP="00CF70B2">
            <w:pPr>
              <w:jc w:val="both"/>
              <w:rPr>
                <w:rFonts w:ascii="Verdana" w:hAnsi="Verdana" w:cs="Tahoma"/>
                <w:sz w:val="20"/>
                <w:szCs w:val="20"/>
              </w:rPr>
            </w:pPr>
          </w:p>
        </w:tc>
      </w:tr>
      <w:tr w:rsidR="00214FFC" w:rsidRPr="00692ECD" w:rsidTr="00CF70B2">
        <w:tc>
          <w:tcPr>
            <w:tcW w:w="4728" w:type="dxa"/>
          </w:tcPr>
          <w:p w:rsidR="00214FFC" w:rsidRPr="00692ECD" w:rsidRDefault="00214FFC" w:rsidP="00CF70B2">
            <w:pPr>
              <w:jc w:val="both"/>
              <w:rPr>
                <w:rFonts w:ascii="Verdana" w:hAnsi="Verdana" w:cs="Tahoma"/>
                <w:sz w:val="20"/>
                <w:szCs w:val="20"/>
              </w:rPr>
            </w:pPr>
          </w:p>
        </w:tc>
        <w:tc>
          <w:tcPr>
            <w:tcW w:w="4729" w:type="dxa"/>
          </w:tcPr>
          <w:p w:rsidR="00214FFC" w:rsidRPr="00692ECD" w:rsidRDefault="00214FFC" w:rsidP="00CF70B2">
            <w:pPr>
              <w:jc w:val="both"/>
              <w:rPr>
                <w:rFonts w:ascii="Verdana" w:hAnsi="Verdana" w:cs="Tahoma"/>
                <w:sz w:val="20"/>
                <w:szCs w:val="20"/>
              </w:rPr>
            </w:pPr>
          </w:p>
        </w:tc>
      </w:tr>
      <w:tr w:rsidR="00214FFC" w:rsidRPr="00692ECD" w:rsidTr="00CF70B2">
        <w:tc>
          <w:tcPr>
            <w:tcW w:w="4728" w:type="dxa"/>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Προϋπολογισμός υποέργου ν</w:t>
            </w:r>
          </w:p>
        </w:tc>
        <w:tc>
          <w:tcPr>
            <w:tcW w:w="4729" w:type="dxa"/>
          </w:tcPr>
          <w:p w:rsidR="00214FFC" w:rsidRPr="00692ECD" w:rsidRDefault="00214FFC" w:rsidP="00CF70B2">
            <w:pPr>
              <w:jc w:val="both"/>
              <w:rPr>
                <w:rFonts w:ascii="Verdana" w:hAnsi="Verdana" w:cs="Tahoma"/>
                <w:sz w:val="20"/>
                <w:szCs w:val="20"/>
              </w:rPr>
            </w:pPr>
          </w:p>
        </w:tc>
      </w:tr>
      <w:tr w:rsidR="00214FFC" w:rsidRPr="00692ECD" w:rsidTr="00CF70B2">
        <w:tc>
          <w:tcPr>
            <w:tcW w:w="4728" w:type="dxa"/>
            <w:shd w:val="clear" w:color="auto" w:fill="D9D9D9"/>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Συνολικός προϋπολογισμός Πράξης</w:t>
            </w:r>
          </w:p>
        </w:tc>
        <w:tc>
          <w:tcPr>
            <w:tcW w:w="4729" w:type="dxa"/>
            <w:shd w:val="clear" w:color="auto" w:fill="D9D9D9"/>
          </w:tcPr>
          <w:p w:rsidR="00214FFC" w:rsidRPr="00692ECD" w:rsidRDefault="00214FFC" w:rsidP="00CF70B2">
            <w:pPr>
              <w:jc w:val="both"/>
              <w:rPr>
                <w:rFonts w:ascii="Verdana" w:hAnsi="Verdana" w:cs="Tahoma"/>
                <w:sz w:val="20"/>
                <w:szCs w:val="20"/>
              </w:rPr>
            </w:pPr>
          </w:p>
        </w:tc>
      </w:tr>
    </w:tbl>
    <w:p w:rsidR="00214FFC" w:rsidRPr="00692ECD" w:rsidRDefault="00214FFC" w:rsidP="00214FFC">
      <w:pPr>
        <w:jc w:val="both"/>
        <w:rPr>
          <w:rFonts w:ascii="Verdana" w:hAnsi="Verdana" w:cs="Tahoma"/>
          <w:sz w:val="20"/>
          <w:szCs w:val="20"/>
        </w:rPr>
      </w:pP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t xml:space="preserve">8.Διάρκεια υλοποίησης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28"/>
        <w:gridCol w:w="4729"/>
      </w:tblGrid>
      <w:tr w:rsidR="00214FFC" w:rsidRPr="00692ECD" w:rsidTr="00CF70B2">
        <w:tc>
          <w:tcPr>
            <w:tcW w:w="4728" w:type="dxa"/>
          </w:tcPr>
          <w:p w:rsidR="00214FFC" w:rsidRPr="00692ECD" w:rsidRDefault="00214FFC" w:rsidP="00CF70B2">
            <w:pPr>
              <w:jc w:val="both"/>
              <w:rPr>
                <w:rFonts w:ascii="Verdana" w:hAnsi="Verdana" w:cs="Tahoma"/>
                <w:sz w:val="20"/>
                <w:szCs w:val="20"/>
              </w:rPr>
            </w:pPr>
          </w:p>
        </w:tc>
        <w:tc>
          <w:tcPr>
            <w:tcW w:w="4729" w:type="dxa"/>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Διάρκεια σε μήνες</w:t>
            </w:r>
          </w:p>
        </w:tc>
      </w:tr>
      <w:tr w:rsidR="00214FFC" w:rsidRPr="00692ECD" w:rsidTr="00CF70B2">
        <w:tc>
          <w:tcPr>
            <w:tcW w:w="4728" w:type="dxa"/>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υποέργο 1</w:t>
            </w:r>
          </w:p>
        </w:tc>
        <w:tc>
          <w:tcPr>
            <w:tcW w:w="4729" w:type="dxa"/>
          </w:tcPr>
          <w:p w:rsidR="00214FFC" w:rsidRPr="00692ECD" w:rsidRDefault="00214FFC" w:rsidP="00CF70B2">
            <w:pPr>
              <w:jc w:val="both"/>
              <w:rPr>
                <w:rFonts w:ascii="Verdana" w:hAnsi="Verdana" w:cs="Tahoma"/>
                <w:sz w:val="20"/>
                <w:szCs w:val="20"/>
              </w:rPr>
            </w:pPr>
          </w:p>
        </w:tc>
      </w:tr>
      <w:tr w:rsidR="00214FFC" w:rsidRPr="00692ECD" w:rsidTr="00CF70B2">
        <w:tc>
          <w:tcPr>
            <w:tcW w:w="4728" w:type="dxa"/>
          </w:tcPr>
          <w:p w:rsidR="00214FFC" w:rsidRPr="00692ECD" w:rsidRDefault="00214FFC" w:rsidP="00CF70B2">
            <w:pPr>
              <w:jc w:val="both"/>
              <w:rPr>
                <w:rFonts w:ascii="Verdana" w:hAnsi="Verdana" w:cs="Tahoma"/>
                <w:sz w:val="20"/>
                <w:szCs w:val="20"/>
              </w:rPr>
            </w:pPr>
          </w:p>
        </w:tc>
        <w:tc>
          <w:tcPr>
            <w:tcW w:w="4729" w:type="dxa"/>
          </w:tcPr>
          <w:p w:rsidR="00214FFC" w:rsidRPr="00692ECD" w:rsidRDefault="00214FFC" w:rsidP="00CF70B2">
            <w:pPr>
              <w:jc w:val="both"/>
              <w:rPr>
                <w:rFonts w:ascii="Verdana" w:hAnsi="Verdana" w:cs="Tahoma"/>
                <w:sz w:val="20"/>
                <w:szCs w:val="20"/>
              </w:rPr>
            </w:pPr>
          </w:p>
        </w:tc>
      </w:tr>
      <w:tr w:rsidR="00214FFC" w:rsidRPr="00692ECD" w:rsidTr="00CF70B2">
        <w:tc>
          <w:tcPr>
            <w:tcW w:w="4728" w:type="dxa"/>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υποέργο ν</w:t>
            </w:r>
          </w:p>
        </w:tc>
        <w:tc>
          <w:tcPr>
            <w:tcW w:w="4729" w:type="dxa"/>
          </w:tcPr>
          <w:p w:rsidR="00214FFC" w:rsidRPr="00692ECD" w:rsidRDefault="00214FFC" w:rsidP="00CF70B2">
            <w:pPr>
              <w:jc w:val="both"/>
              <w:rPr>
                <w:rFonts w:ascii="Verdana" w:hAnsi="Verdana" w:cs="Tahoma"/>
                <w:sz w:val="20"/>
                <w:szCs w:val="20"/>
              </w:rPr>
            </w:pPr>
          </w:p>
        </w:tc>
      </w:tr>
      <w:tr w:rsidR="00214FFC" w:rsidRPr="00692ECD" w:rsidTr="00CF70B2">
        <w:tc>
          <w:tcPr>
            <w:tcW w:w="4728" w:type="dxa"/>
            <w:shd w:val="clear" w:color="auto" w:fill="D9D9D9"/>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Σύνολο Πράξης</w:t>
            </w:r>
          </w:p>
        </w:tc>
        <w:tc>
          <w:tcPr>
            <w:tcW w:w="4729" w:type="dxa"/>
            <w:shd w:val="clear" w:color="auto" w:fill="D9D9D9"/>
          </w:tcPr>
          <w:p w:rsidR="00214FFC" w:rsidRPr="00692ECD" w:rsidRDefault="00214FFC" w:rsidP="00CF70B2">
            <w:pPr>
              <w:jc w:val="both"/>
              <w:rPr>
                <w:rFonts w:ascii="Verdana" w:hAnsi="Verdana" w:cs="Tahoma"/>
                <w:sz w:val="20"/>
                <w:szCs w:val="20"/>
              </w:rPr>
            </w:pPr>
          </w:p>
        </w:tc>
      </w:tr>
    </w:tbl>
    <w:p w:rsidR="00214FFC" w:rsidRPr="00692ECD" w:rsidRDefault="00214FFC" w:rsidP="00214FFC">
      <w:pPr>
        <w:jc w:val="both"/>
        <w:rPr>
          <w:rFonts w:ascii="Verdana" w:hAnsi="Verdana" w:cs="Tahoma"/>
          <w:sz w:val="20"/>
          <w:szCs w:val="20"/>
        </w:rPr>
      </w:pPr>
    </w:p>
    <w:p w:rsidR="00214FFC" w:rsidRDefault="00214FFC" w:rsidP="00214FFC">
      <w:pPr>
        <w:jc w:val="both"/>
        <w:rPr>
          <w:rFonts w:ascii="Verdana" w:hAnsi="Verdana" w:cs="Tahoma"/>
          <w:sz w:val="20"/>
          <w:szCs w:val="20"/>
        </w:rPr>
      </w:pPr>
    </w:p>
    <w:p w:rsidR="00214FFC" w:rsidRDefault="00214FFC" w:rsidP="00214FFC">
      <w:pPr>
        <w:jc w:val="both"/>
        <w:rPr>
          <w:rFonts w:ascii="Verdana" w:hAnsi="Verdana" w:cs="Tahoma"/>
          <w:sz w:val="20"/>
          <w:szCs w:val="20"/>
        </w:rPr>
      </w:pPr>
    </w:p>
    <w:p w:rsidR="00214FFC" w:rsidRDefault="00214FFC" w:rsidP="00214FFC">
      <w:pPr>
        <w:jc w:val="both"/>
        <w:rPr>
          <w:rFonts w:ascii="Verdana" w:hAnsi="Verdana" w:cs="Tahoma"/>
          <w:sz w:val="20"/>
          <w:szCs w:val="20"/>
        </w:rPr>
      </w:pPr>
    </w:p>
    <w:p w:rsidR="00214FFC" w:rsidRDefault="00214FFC" w:rsidP="00214FFC">
      <w:pPr>
        <w:jc w:val="both"/>
        <w:rPr>
          <w:rFonts w:ascii="Verdana" w:hAnsi="Verdana" w:cs="Tahoma"/>
          <w:sz w:val="20"/>
          <w:szCs w:val="20"/>
        </w:rPr>
      </w:pPr>
    </w:p>
    <w:p w:rsidR="00214FFC" w:rsidRDefault="00214FFC" w:rsidP="00214FFC">
      <w:pPr>
        <w:jc w:val="both"/>
        <w:rPr>
          <w:rFonts w:ascii="Verdana" w:hAnsi="Verdana" w:cs="Tahoma"/>
          <w:sz w:val="20"/>
          <w:szCs w:val="20"/>
        </w:rPr>
      </w:pPr>
    </w:p>
    <w:p w:rsidR="00214FFC" w:rsidRDefault="00214FFC" w:rsidP="00214FFC">
      <w:pPr>
        <w:jc w:val="both"/>
        <w:rPr>
          <w:rFonts w:ascii="Verdana" w:hAnsi="Verdana" w:cs="Tahoma"/>
          <w:sz w:val="20"/>
          <w:szCs w:val="20"/>
        </w:rPr>
      </w:pPr>
    </w:p>
    <w:p w:rsidR="00214FFC" w:rsidRDefault="00214FFC" w:rsidP="00214FFC">
      <w:pPr>
        <w:jc w:val="both"/>
        <w:rPr>
          <w:rFonts w:ascii="Verdana" w:hAnsi="Verdana" w:cs="Tahoma"/>
          <w:sz w:val="20"/>
          <w:szCs w:val="20"/>
        </w:rPr>
      </w:pPr>
    </w:p>
    <w:p w:rsidR="00214FFC" w:rsidRDefault="00214FFC" w:rsidP="00214FFC">
      <w:pPr>
        <w:jc w:val="both"/>
        <w:rPr>
          <w:rFonts w:ascii="Verdana" w:hAnsi="Verdana" w:cs="Tahoma"/>
          <w:sz w:val="20"/>
          <w:szCs w:val="20"/>
        </w:rPr>
      </w:pPr>
    </w:p>
    <w:p w:rsidR="00214FFC" w:rsidRPr="00692ECD" w:rsidRDefault="00214FFC" w:rsidP="00214FFC">
      <w:pPr>
        <w:jc w:val="both"/>
        <w:rPr>
          <w:rFonts w:ascii="Verdana" w:hAnsi="Verdana" w:cs="Tahoma"/>
          <w:sz w:val="20"/>
          <w:szCs w:val="20"/>
        </w:rPr>
      </w:pP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t>ΠΑΡΑΡΤΗΜΑ ΙΙ</w:t>
      </w:r>
      <w:r w:rsidRPr="00692ECD">
        <w:rPr>
          <w:rFonts w:ascii="Verdana" w:hAnsi="Verdana" w:cs="Tahoma"/>
          <w:b/>
          <w:sz w:val="20"/>
          <w:szCs w:val="20"/>
          <w:vertAlign w:val="superscript"/>
        </w:rPr>
        <w:footnoteReference w:id="14"/>
      </w: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lastRenderedPageBreak/>
        <w:t>ΠΙΝΑΚΑΣ 1 :ΥΦΙΣΤΑΜΕΝΗ ΔΙΟΙΚΗΤΙΚΗ ΚΑΤΑΣΤΑΣΗ ΠΡΑΞΗΣ</w:t>
      </w:r>
      <w:r w:rsidRPr="00692ECD">
        <w:rPr>
          <w:rFonts w:ascii="Verdana" w:hAnsi="Verdana" w:cs="Tahoma"/>
          <w:b/>
          <w:sz w:val="20"/>
          <w:szCs w:val="20"/>
          <w:vertAlign w:val="superscript"/>
        </w:rPr>
        <w:footnoteReference w:id="1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0"/>
        <w:gridCol w:w="2428"/>
        <w:gridCol w:w="1754"/>
      </w:tblGrid>
      <w:tr w:rsidR="00214FFC" w:rsidRPr="00692ECD" w:rsidTr="00CF70B2">
        <w:trPr>
          <w:jc w:val="center"/>
        </w:trPr>
        <w:tc>
          <w:tcPr>
            <w:tcW w:w="4340" w:type="dxa"/>
            <w:shd w:val="clear" w:color="auto" w:fill="CCCCCC"/>
            <w:vAlign w:val="bottom"/>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Έγγραφο / απόφαση</w:t>
            </w:r>
          </w:p>
          <w:p w:rsidR="00214FFC" w:rsidRPr="00692ECD" w:rsidRDefault="00214FFC" w:rsidP="00CF70B2">
            <w:pPr>
              <w:jc w:val="both"/>
              <w:rPr>
                <w:rFonts w:ascii="Verdana" w:hAnsi="Verdana" w:cs="Tahoma"/>
                <w:sz w:val="20"/>
                <w:szCs w:val="20"/>
              </w:rPr>
            </w:pPr>
          </w:p>
        </w:tc>
        <w:tc>
          <w:tcPr>
            <w:tcW w:w="2428" w:type="dxa"/>
            <w:shd w:val="clear" w:color="auto" w:fill="CCCCCC"/>
            <w:vAlign w:val="bottom"/>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 xml:space="preserve">Φορέας έγκρισης ή </w:t>
            </w:r>
            <w:proofErr w:type="spellStart"/>
            <w:r w:rsidRPr="00692ECD">
              <w:rPr>
                <w:rFonts w:ascii="Verdana" w:hAnsi="Verdana" w:cs="Tahoma"/>
                <w:sz w:val="20"/>
                <w:szCs w:val="20"/>
              </w:rPr>
              <w:t>αδειοδότησης</w:t>
            </w:r>
            <w:proofErr w:type="spellEnd"/>
          </w:p>
        </w:tc>
        <w:tc>
          <w:tcPr>
            <w:tcW w:w="1754" w:type="dxa"/>
            <w:shd w:val="clear" w:color="auto" w:fill="CCCCCC"/>
            <w:vAlign w:val="bottom"/>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 xml:space="preserve">Αριθμός </w:t>
            </w:r>
            <w:proofErr w:type="spellStart"/>
            <w:r w:rsidRPr="00692ECD">
              <w:rPr>
                <w:rFonts w:ascii="Verdana" w:hAnsi="Verdana" w:cs="Tahoma"/>
                <w:sz w:val="20"/>
                <w:szCs w:val="20"/>
              </w:rPr>
              <w:t>πρωτ</w:t>
            </w:r>
            <w:proofErr w:type="spellEnd"/>
            <w:r w:rsidRPr="00692ECD">
              <w:rPr>
                <w:rFonts w:ascii="Verdana" w:hAnsi="Verdana" w:cs="Tahoma"/>
                <w:sz w:val="20"/>
                <w:szCs w:val="20"/>
              </w:rPr>
              <w:t>./ ημερομηνία</w:t>
            </w:r>
          </w:p>
        </w:tc>
      </w:tr>
      <w:tr w:rsidR="00214FFC" w:rsidRPr="00692ECD" w:rsidTr="00CF70B2">
        <w:trPr>
          <w:trHeight w:val="397"/>
          <w:jc w:val="center"/>
        </w:trPr>
        <w:tc>
          <w:tcPr>
            <w:tcW w:w="4340" w:type="dxa"/>
            <w:shd w:val="clear" w:color="auto" w:fill="FFFFFF"/>
            <w:vAlign w:val="center"/>
          </w:tcPr>
          <w:p w:rsidR="00214FFC" w:rsidRPr="00692ECD" w:rsidRDefault="00214FFC" w:rsidP="00CF70B2">
            <w:pPr>
              <w:jc w:val="both"/>
              <w:rPr>
                <w:rFonts w:ascii="Verdana" w:hAnsi="Verdana" w:cs="Tahoma"/>
                <w:sz w:val="20"/>
                <w:szCs w:val="20"/>
              </w:rPr>
            </w:pPr>
          </w:p>
        </w:tc>
        <w:tc>
          <w:tcPr>
            <w:tcW w:w="2428" w:type="dxa"/>
            <w:vAlign w:val="center"/>
          </w:tcPr>
          <w:p w:rsidR="00214FFC" w:rsidRPr="00692ECD" w:rsidRDefault="00214FFC" w:rsidP="00CF70B2">
            <w:pPr>
              <w:jc w:val="both"/>
              <w:rPr>
                <w:rFonts w:ascii="Verdana" w:hAnsi="Verdana" w:cs="Tahoma"/>
                <w:sz w:val="20"/>
                <w:szCs w:val="20"/>
              </w:rPr>
            </w:pPr>
          </w:p>
        </w:tc>
        <w:tc>
          <w:tcPr>
            <w:tcW w:w="1754" w:type="dxa"/>
            <w:vAlign w:val="center"/>
          </w:tcPr>
          <w:p w:rsidR="00214FFC" w:rsidRPr="00692ECD" w:rsidRDefault="00214FFC" w:rsidP="00CF70B2">
            <w:pPr>
              <w:jc w:val="both"/>
              <w:rPr>
                <w:rFonts w:ascii="Verdana" w:hAnsi="Verdana" w:cs="Tahoma"/>
                <w:sz w:val="20"/>
                <w:szCs w:val="20"/>
              </w:rPr>
            </w:pPr>
          </w:p>
        </w:tc>
      </w:tr>
      <w:tr w:rsidR="00214FFC" w:rsidRPr="00692ECD" w:rsidTr="00CF70B2">
        <w:trPr>
          <w:trHeight w:val="397"/>
          <w:jc w:val="center"/>
        </w:trPr>
        <w:tc>
          <w:tcPr>
            <w:tcW w:w="4340" w:type="dxa"/>
            <w:shd w:val="clear" w:color="auto" w:fill="FFFFFF"/>
            <w:vAlign w:val="center"/>
          </w:tcPr>
          <w:p w:rsidR="00214FFC" w:rsidRPr="00692ECD" w:rsidRDefault="00214FFC" w:rsidP="00CF70B2">
            <w:pPr>
              <w:jc w:val="both"/>
              <w:rPr>
                <w:rFonts w:ascii="Verdana" w:hAnsi="Verdana" w:cs="Tahoma"/>
                <w:sz w:val="20"/>
                <w:szCs w:val="20"/>
              </w:rPr>
            </w:pPr>
          </w:p>
        </w:tc>
        <w:tc>
          <w:tcPr>
            <w:tcW w:w="2428" w:type="dxa"/>
            <w:vAlign w:val="center"/>
          </w:tcPr>
          <w:p w:rsidR="00214FFC" w:rsidRPr="00692ECD" w:rsidRDefault="00214FFC" w:rsidP="00CF70B2">
            <w:pPr>
              <w:jc w:val="both"/>
              <w:rPr>
                <w:rFonts w:ascii="Verdana" w:hAnsi="Verdana" w:cs="Tahoma"/>
                <w:sz w:val="20"/>
                <w:szCs w:val="20"/>
              </w:rPr>
            </w:pPr>
          </w:p>
        </w:tc>
        <w:tc>
          <w:tcPr>
            <w:tcW w:w="1754" w:type="dxa"/>
            <w:vAlign w:val="center"/>
          </w:tcPr>
          <w:p w:rsidR="00214FFC" w:rsidRPr="00692ECD" w:rsidRDefault="00214FFC" w:rsidP="00CF70B2">
            <w:pPr>
              <w:jc w:val="both"/>
              <w:rPr>
                <w:rFonts w:ascii="Verdana" w:hAnsi="Verdana" w:cs="Tahoma"/>
                <w:sz w:val="20"/>
                <w:szCs w:val="20"/>
              </w:rPr>
            </w:pPr>
          </w:p>
        </w:tc>
      </w:tr>
      <w:tr w:rsidR="00214FFC" w:rsidRPr="00692ECD" w:rsidTr="00CF70B2">
        <w:trPr>
          <w:trHeight w:val="397"/>
          <w:jc w:val="center"/>
        </w:trPr>
        <w:tc>
          <w:tcPr>
            <w:tcW w:w="4340" w:type="dxa"/>
            <w:shd w:val="clear" w:color="auto" w:fill="FFFFFF"/>
            <w:vAlign w:val="center"/>
          </w:tcPr>
          <w:p w:rsidR="00214FFC" w:rsidRPr="00692ECD" w:rsidRDefault="00214FFC" w:rsidP="00CF70B2">
            <w:pPr>
              <w:jc w:val="both"/>
              <w:rPr>
                <w:rFonts w:ascii="Verdana" w:hAnsi="Verdana" w:cs="Tahoma"/>
                <w:sz w:val="20"/>
                <w:szCs w:val="20"/>
              </w:rPr>
            </w:pPr>
          </w:p>
        </w:tc>
        <w:tc>
          <w:tcPr>
            <w:tcW w:w="2428" w:type="dxa"/>
            <w:vAlign w:val="center"/>
          </w:tcPr>
          <w:p w:rsidR="00214FFC" w:rsidRPr="00692ECD" w:rsidRDefault="00214FFC" w:rsidP="00CF70B2">
            <w:pPr>
              <w:jc w:val="both"/>
              <w:rPr>
                <w:rFonts w:ascii="Verdana" w:hAnsi="Verdana" w:cs="Tahoma"/>
                <w:sz w:val="20"/>
                <w:szCs w:val="20"/>
              </w:rPr>
            </w:pPr>
          </w:p>
        </w:tc>
        <w:tc>
          <w:tcPr>
            <w:tcW w:w="1754" w:type="dxa"/>
            <w:vAlign w:val="center"/>
          </w:tcPr>
          <w:p w:rsidR="00214FFC" w:rsidRPr="00692ECD" w:rsidRDefault="00214FFC" w:rsidP="00CF70B2">
            <w:pPr>
              <w:jc w:val="both"/>
              <w:rPr>
                <w:rFonts w:ascii="Verdana" w:hAnsi="Verdana" w:cs="Tahoma"/>
                <w:sz w:val="20"/>
                <w:szCs w:val="20"/>
              </w:rPr>
            </w:pPr>
          </w:p>
        </w:tc>
      </w:tr>
      <w:tr w:rsidR="00214FFC" w:rsidRPr="00692ECD" w:rsidTr="00CF70B2">
        <w:trPr>
          <w:trHeight w:val="397"/>
          <w:jc w:val="center"/>
        </w:trPr>
        <w:tc>
          <w:tcPr>
            <w:tcW w:w="4340" w:type="dxa"/>
            <w:shd w:val="clear" w:color="auto" w:fill="FFFFFF"/>
            <w:vAlign w:val="center"/>
          </w:tcPr>
          <w:p w:rsidR="00214FFC" w:rsidRPr="00692ECD" w:rsidRDefault="00214FFC" w:rsidP="00CF70B2">
            <w:pPr>
              <w:jc w:val="both"/>
              <w:rPr>
                <w:rFonts w:ascii="Verdana" w:hAnsi="Verdana" w:cs="Tahoma"/>
                <w:sz w:val="20"/>
                <w:szCs w:val="20"/>
              </w:rPr>
            </w:pPr>
          </w:p>
        </w:tc>
        <w:tc>
          <w:tcPr>
            <w:tcW w:w="2428" w:type="dxa"/>
            <w:vAlign w:val="center"/>
          </w:tcPr>
          <w:p w:rsidR="00214FFC" w:rsidRPr="00692ECD" w:rsidRDefault="00214FFC" w:rsidP="00CF70B2">
            <w:pPr>
              <w:jc w:val="both"/>
              <w:rPr>
                <w:rFonts w:ascii="Verdana" w:hAnsi="Verdana" w:cs="Tahoma"/>
                <w:sz w:val="20"/>
                <w:szCs w:val="20"/>
              </w:rPr>
            </w:pPr>
          </w:p>
        </w:tc>
        <w:tc>
          <w:tcPr>
            <w:tcW w:w="1754" w:type="dxa"/>
            <w:vAlign w:val="center"/>
          </w:tcPr>
          <w:p w:rsidR="00214FFC" w:rsidRPr="00692ECD" w:rsidRDefault="00214FFC" w:rsidP="00CF70B2">
            <w:pPr>
              <w:jc w:val="both"/>
              <w:rPr>
                <w:rFonts w:ascii="Verdana" w:hAnsi="Verdana" w:cs="Tahoma"/>
                <w:sz w:val="20"/>
                <w:szCs w:val="20"/>
              </w:rPr>
            </w:pPr>
          </w:p>
        </w:tc>
      </w:tr>
      <w:tr w:rsidR="00214FFC" w:rsidRPr="00692ECD" w:rsidTr="00CF70B2">
        <w:trPr>
          <w:trHeight w:val="397"/>
          <w:jc w:val="center"/>
        </w:trPr>
        <w:tc>
          <w:tcPr>
            <w:tcW w:w="4340" w:type="dxa"/>
            <w:shd w:val="clear" w:color="auto" w:fill="FFFFFF"/>
            <w:vAlign w:val="center"/>
          </w:tcPr>
          <w:p w:rsidR="00214FFC" w:rsidRPr="00692ECD" w:rsidRDefault="00214FFC" w:rsidP="00CF70B2">
            <w:pPr>
              <w:jc w:val="both"/>
              <w:rPr>
                <w:rFonts w:ascii="Verdana" w:hAnsi="Verdana" w:cs="Tahoma"/>
                <w:sz w:val="20"/>
                <w:szCs w:val="20"/>
              </w:rPr>
            </w:pPr>
          </w:p>
        </w:tc>
        <w:tc>
          <w:tcPr>
            <w:tcW w:w="2428" w:type="dxa"/>
            <w:vAlign w:val="center"/>
          </w:tcPr>
          <w:p w:rsidR="00214FFC" w:rsidRPr="00692ECD" w:rsidRDefault="00214FFC" w:rsidP="00CF70B2">
            <w:pPr>
              <w:jc w:val="both"/>
              <w:rPr>
                <w:rFonts w:ascii="Verdana" w:hAnsi="Verdana" w:cs="Tahoma"/>
                <w:sz w:val="20"/>
                <w:szCs w:val="20"/>
              </w:rPr>
            </w:pPr>
          </w:p>
        </w:tc>
        <w:tc>
          <w:tcPr>
            <w:tcW w:w="1754" w:type="dxa"/>
            <w:vAlign w:val="center"/>
          </w:tcPr>
          <w:p w:rsidR="00214FFC" w:rsidRPr="00692ECD" w:rsidRDefault="00214FFC" w:rsidP="00CF70B2">
            <w:pPr>
              <w:jc w:val="both"/>
              <w:rPr>
                <w:rFonts w:ascii="Verdana" w:hAnsi="Verdana" w:cs="Tahoma"/>
                <w:sz w:val="20"/>
                <w:szCs w:val="20"/>
              </w:rPr>
            </w:pPr>
          </w:p>
        </w:tc>
      </w:tr>
      <w:tr w:rsidR="00214FFC" w:rsidRPr="00692ECD" w:rsidTr="00CF70B2">
        <w:trPr>
          <w:trHeight w:val="397"/>
          <w:jc w:val="center"/>
        </w:trPr>
        <w:tc>
          <w:tcPr>
            <w:tcW w:w="4340" w:type="dxa"/>
            <w:shd w:val="clear" w:color="auto" w:fill="FFFFFF"/>
            <w:vAlign w:val="center"/>
          </w:tcPr>
          <w:p w:rsidR="00214FFC" w:rsidRPr="00692ECD" w:rsidRDefault="00214FFC" w:rsidP="00CF70B2">
            <w:pPr>
              <w:jc w:val="both"/>
              <w:rPr>
                <w:rFonts w:ascii="Verdana" w:hAnsi="Verdana" w:cs="Tahoma"/>
                <w:sz w:val="20"/>
                <w:szCs w:val="20"/>
              </w:rPr>
            </w:pPr>
          </w:p>
        </w:tc>
        <w:tc>
          <w:tcPr>
            <w:tcW w:w="2428" w:type="dxa"/>
            <w:vAlign w:val="center"/>
          </w:tcPr>
          <w:p w:rsidR="00214FFC" w:rsidRPr="00692ECD" w:rsidRDefault="00214FFC" w:rsidP="00CF70B2">
            <w:pPr>
              <w:jc w:val="both"/>
              <w:rPr>
                <w:rFonts w:ascii="Verdana" w:hAnsi="Verdana" w:cs="Tahoma"/>
                <w:sz w:val="20"/>
                <w:szCs w:val="20"/>
              </w:rPr>
            </w:pPr>
          </w:p>
        </w:tc>
        <w:tc>
          <w:tcPr>
            <w:tcW w:w="1754" w:type="dxa"/>
            <w:vAlign w:val="center"/>
          </w:tcPr>
          <w:p w:rsidR="00214FFC" w:rsidRPr="00692ECD" w:rsidRDefault="00214FFC" w:rsidP="00CF70B2">
            <w:pPr>
              <w:jc w:val="both"/>
              <w:rPr>
                <w:rFonts w:ascii="Verdana" w:hAnsi="Verdana" w:cs="Tahoma"/>
                <w:sz w:val="20"/>
                <w:szCs w:val="20"/>
              </w:rPr>
            </w:pPr>
          </w:p>
        </w:tc>
      </w:tr>
      <w:tr w:rsidR="00214FFC" w:rsidRPr="00692ECD" w:rsidTr="00CF70B2">
        <w:trPr>
          <w:trHeight w:val="397"/>
          <w:jc w:val="center"/>
        </w:trPr>
        <w:tc>
          <w:tcPr>
            <w:tcW w:w="4340" w:type="dxa"/>
            <w:shd w:val="clear" w:color="auto" w:fill="FFFFFF"/>
            <w:vAlign w:val="center"/>
          </w:tcPr>
          <w:p w:rsidR="00214FFC" w:rsidRPr="00692ECD" w:rsidRDefault="00214FFC" w:rsidP="00CF70B2">
            <w:pPr>
              <w:jc w:val="both"/>
              <w:rPr>
                <w:rFonts w:ascii="Verdana" w:hAnsi="Verdana" w:cs="Tahoma"/>
                <w:sz w:val="20"/>
                <w:szCs w:val="20"/>
              </w:rPr>
            </w:pPr>
          </w:p>
        </w:tc>
        <w:tc>
          <w:tcPr>
            <w:tcW w:w="2428" w:type="dxa"/>
            <w:vAlign w:val="center"/>
          </w:tcPr>
          <w:p w:rsidR="00214FFC" w:rsidRPr="00692ECD" w:rsidRDefault="00214FFC" w:rsidP="00CF70B2">
            <w:pPr>
              <w:jc w:val="both"/>
              <w:rPr>
                <w:rFonts w:ascii="Verdana" w:hAnsi="Verdana" w:cs="Tahoma"/>
                <w:sz w:val="20"/>
                <w:szCs w:val="20"/>
              </w:rPr>
            </w:pPr>
          </w:p>
        </w:tc>
        <w:tc>
          <w:tcPr>
            <w:tcW w:w="1754" w:type="dxa"/>
            <w:vAlign w:val="center"/>
          </w:tcPr>
          <w:p w:rsidR="00214FFC" w:rsidRPr="00692ECD" w:rsidRDefault="00214FFC" w:rsidP="00CF70B2">
            <w:pPr>
              <w:jc w:val="both"/>
              <w:rPr>
                <w:rFonts w:ascii="Verdana" w:hAnsi="Verdana" w:cs="Tahoma"/>
                <w:sz w:val="20"/>
                <w:szCs w:val="20"/>
              </w:rPr>
            </w:pPr>
          </w:p>
        </w:tc>
      </w:tr>
      <w:tr w:rsidR="00214FFC" w:rsidRPr="00692ECD" w:rsidTr="00CF70B2">
        <w:trPr>
          <w:trHeight w:val="397"/>
          <w:jc w:val="center"/>
        </w:trPr>
        <w:tc>
          <w:tcPr>
            <w:tcW w:w="4340" w:type="dxa"/>
            <w:shd w:val="clear" w:color="auto" w:fill="FFFFFF"/>
            <w:vAlign w:val="center"/>
          </w:tcPr>
          <w:p w:rsidR="00214FFC" w:rsidRPr="00692ECD" w:rsidRDefault="00214FFC" w:rsidP="00CF70B2">
            <w:pPr>
              <w:jc w:val="both"/>
              <w:rPr>
                <w:rFonts w:ascii="Verdana" w:hAnsi="Verdana" w:cs="Tahoma"/>
                <w:sz w:val="20"/>
                <w:szCs w:val="20"/>
              </w:rPr>
            </w:pPr>
          </w:p>
        </w:tc>
        <w:tc>
          <w:tcPr>
            <w:tcW w:w="2428" w:type="dxa"/>
            <w:vAlign w:val="center"/>
          </w:tcPr>
          <w:p w:rsidR="00214FFC" w:rsidRPr="00692ECD" w:rsidRDefault="00214FFC" w:rsidP="00CF70B2">
            <w:pPr>
              <w:jc w:val="both"/>
              <w:rPr>
                <w:rFonts w:ascii="Verdana" w:hAnsi="Verdana" w:cs="Tahoma"/>
                <w:sz w:val="20"/>
                <w:szCs w:val="20"/>
              </w:rPr>
            </w:pPr>
          </w:p>
        </w:tc>
        <w:tc>
          <w:tcPr>
            <w:tcW w:w="1754" w:type="dxa"/>
            <w:vAlign w:val="center"/>
          </w:tcPr>
          <w:p w:rsidR="00214FFC" w:rsidRPr="00692ECD" w:rsidRDefault="00214FFC" w:rsidP="00CF70B2">
            <w:pPr>
              <w:jc w:val="both"/>
              <w:rPr>
                <w:rFonts w:ascii="Verdana" w:hAnsi="Verdana" w:cs="Tahoma"/>
                <w:sz w:val="20"/>
                <w:szCs w:val="20"/>
              </w:rPr>
            </w:pPr>
          </w:p>
        </w:tc>
      </w:tr>
      <w:tr w:rsidR="00214FFC" w:rsidRPr="00692ECD" w:rsidTr="00CF70B2">
        <w:trPr>
          <w:trHeight w:val="397"/>
          <w:jc w:val="center"/>
        </w:trPr>
        <w:tc>
          <w:tcPr>
            <w:tcW w:w="4340" w:type="dxa"/>
            <w:shd w:val="clear" w:color="auto" w:fill="FFFFFF"/>
            <w:vAlign w:val="center"/>
          </w:tcPr>
          <w:p w:rsidR="00214FFC" w:rsidRPr="00692ECD" w:rsidRDefault="00214FFC" w:rsidP="00CF70B2">
            <w:pPr>
              <w:jc w:val="both"/>
              <w:rPr>
                <w:rFonts w:ascii="Verdana" w:hAnsi="Verdana" w:cs="Tahoma"/>
                <w:sz w:val="20"/>
                <w:szCs w:val="20"/>
              </w:rPr>
            </w:pPr>
          </w:p>
        </w:tc>
        <w:tc>
          <w:tcPr>
            <w:tcW w:w="2428" w:type="dxa"/>
            <w:vAlign w:val="center"/>
          </w:tcPr>
          <w:p w:rsidR="00214FFC" w:rsidRPr="00692ECD" w:rsidRDefault="00214FFC" w:rsidP="00CF70B2">
            <w:pPr>
              <w:jc w:val="both"/>
              <w:rPr>
                <w:rFonts w:ascii="Verdana" w:hAnsi="Verdana" w:cs="Tahoma"/>
                <w:sz w:val="20"/>
                <w:szCs w:val="20"/>
              </w:rPr>
            </w:pPr>
          </w:p>
        </w:tc>
        <w:tc>
          <w:tcPr>
            <w:tcW w:w="1754" w:type="dxa"/>
            <w:vAlign w:val="center"/>
          </w:tcPr>
          <w:p w:rsidR="00214FFC" w:rsidRPr="00692ECD" w:rsidRDefault="00214FFC" w:rsidP="00CF70B2">
            <w:pPr>
              <w:jc w:val="both"/>
              <w:rPr>
                <w:rFonts w:ascii="Verdana" w:hAnsi="Verdana" w:cs="Tahoma"/>
                <w:sz w:val="20"/>
                <w:szCs w:val="20"/>
              </w:rPr>
            </w:pPr>
          </w:p>
        </w:tc>
      </w:tr>
      <w:tr w:rsidR="00214FFC" w:rsidRPr="00692ECD" w:rsidTr="00CF70B2">
        <w:trPr>
          <w:trHeight w:val="397"/>
          <w:jc w:val="center"/>
        </w:trPr>
        <w:tc>
          <w:tcPr>
            <w:tcW w:w="4340" w:type="dxa"/>
            <w:shd w:val="clear" w:color="auto" w:fill="FFFFFF"/>
            <w:vAlign w:val="center"/>
          </w:tcPr>
          <w:p w:rsidR="00214FFC" w:rsidRPr="00692ECD" w:rsidRDefault="00214FFC" w:rsidP="00CF70B2">
            <w:pPr>
              <w:jc w:val="both"/>
              <w:rPr>
                <w:rFonts w:ascii="Verdana" w:hAnsi="Verdana" w:cs="Tahoma"/>
                <w:sz w:val="20"/>
                <w:szCs w:val="20"/>
              </w:rPr>
            </w:pPr>
          </w:p>
        </w:tc>
        <w:tc>
          <w:tcPr>
            <w:tcW w:w="2428" w:type="dxa"/>
            <w:vAlign w:val="center"/>
          </w:tcPr>
          <w:p w:rsidR="00214FFC" w:rsidRPr="00692ECD" w:rsidRDefault="00214FFC" w:rsidP="00CF70B2">
            <w:pPr>
              <w:jc w:val="both"/>
              <w:rPr>
                <w:rFonts w:ascii="Verdana" w:hAnsi="Verdana" w:cs="Tahoma"/>
                <w:sz w:val="20"/>
                <w:szCs w:val="20"/>
              </w:rPr>
            </w:pPr>
          </w:p>
        </w:tc>
        <w:tc>
          <w:tcPr>
            <w:tcW w:w="1754" w:type="dxa"/>
            <w:vAlign w:val="center"/>
          </w:tcPr>
          <w:p w:rsidR="00214FFC" w:rsidRPr="00692ECD" w:rsidRDefault="00214FFC" w:rsidP="00CF70B2">
            <w:pPr>
              <w:jc w:val="both"/>
              <w:rPr>
                <w:rFonts w:ascii="Verdana" w:hAnsi="Verdana" w:cs="Tahoma"/>
                <w:sz w:val="20"/>
                <w:szCs w:val="20"/>
              </w:rPr>
            </w:pPr>
          </w:p>
        </w:tc>
      </w:tr>
    </w:tbl>
    <w:p w:rsidR="00214FFC" w:rsidRPr="00692ECD" w:rsidRDefault="00214FFC" w:rsidP="00214FFC">
      <w:pPr>
        <w:jc w:val="both"/>
        <w:rPr>
          <w:rFonts w:ascii="Verdana" w:hAnsi="Verdana" w:cs="Tahoma"/>
          <w:b/>
          <w:sz w:val="20"/>
          <w:szCs w:val="20"/>
        </w:rPr>
      </w:pPr>
      <w:r w:rsidRPr="00692ECD">
        <w:rPr>
          <w:rFonts w:ascii="Verdana" w:hAnsi="Verdana" w:cs="Tahoma"/>
          <w:sz w:val="20"/>
          <w:szCs w:val="20"/>
        </w:rPr>
        <w:br w:type="page"/>
      </w:r>
      <w:r w:rsidRPr="00692ECD">
        <w:rPr>
          <w:rFonts w:ascii="Verdana" w:hAnsi="Verdana" w:cs="Tahoma"/>
          <w:b/>
          <w:sz w:val="20"/>
          <w:szCs w:val="20"/>
        </w:rPr>
        <w:lastRenderedPageBreak/>
        <w:t>ΠΙΝΑΚΑΣ 2 : ΚΑΤΑΓΡΑΦΗ ΑΠΑΙΤΟΥΜΕΝΩΝ ΕΝΕΡΓΕΙΩΝ ΩΡΙΜΑΝΣΗΣ</w:t>
      </w:r>
    </w:p>
    <w:p w:rsidR="00214FFC" w:rsidRPr="00692ECD" w:rsidRDefault="00214FFC" w:rsidP="00214FFC">
      <w:pPr>
        <w:jc w:val="both"/>
        <w:rPr>
          <w:rFonts w:ascii="Verdana" w:hAnsi="Verdana" w:cs="Tahoma"/>
          <w:b/>
          <w:sz w:val="20"/>
          <w:szCs w:val="20"/>
        </w:rPr>
      </w:pPr>
      <w:r w:rsidRPr="00692ECD">
        <w:rPr>
          <w:rFonts w:ascii="Verdana" w:hAnsi="Verdana" w:cs="Tahoma"/>
          <w:b/>
          <w:sz w:val="20"/>
          <w:szCs w:val="20"/>
        </w:rPr>
        <w:t>(ΜΕΛΕΤΕΣ, ΕΓΚΡΙΣΕΙΣ, ΑΔΕΙΟΔΟΤΗΣΕΙΣ Κ.Λ.Π.)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28"/>
        <w:gridCol w:w="2340"/>
        <w:gridCol w:w="2533"/>
      </w:tblGrid>
      <w:tr w:rsidR="00214FFC" w:rsidRPr="00692ECD" w:rsidTr="00CF70B2">
        <w:trPr>
          <w:cantSplit/>
          <w:trHeight w:val="116"/>
          <w:jc w:val="center"/>
        </w:trPr>
        <w:tc>
          <w:tcPr>
            <w:tcW w:w="4128" w:type="dxa"/>
            <w:vMerge w:val="restart"/>
            <w:shd w:val="clear" w:color="auto" w:fill="C0C0C0"/>
            <w:vAlign w:val="center"/>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Ενέργεια</w:t>
            </w:r>
          </w:p>
        </w:tc>
        <w:tc>
          <w:tcPr>
            <w:tcW w:w="4873" w:type="dxa"/>
            <w:gridSpan w:val="2"/>
            <w:shd w:val="clear" w:color="auto" w:fill="C0C0C0"/>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Υπεύθυνος φορέας</w:t>
            </w:r>
          </w:p>
        </w:tc>
      </w:tr>
      <w:tr w:rsidR="00214FFC" w:rsidRPr="00692ECD" w:rsidTr="00CF70B2">
        <w:trPr>
          <w:cantSplit/>
          <w:trHeight w:val="289"/>
          <w:jc w:val="center"/>
        </w:trPr>
        <w:tc>
          <w:tcPr>
            <w:tcW w:w="4128" w:type="dxa"/>
            <w:vMerge/>
            <w:shd w:val="clear" w:color="auto" w:fill="E6E6E6"/>
            <w:vAlign w:val="center"/>
          </w:tcPr>
          <w:p w:rsidR="00214FFC" w:rsidRPr="00692ECD" w:rsidRDefault="00214FFC" w:rsidP="00CF70B2">
            <w:pPr>
              <w:jc w:val="both"/>
              <w:rPr>
                <w:rFonts w:ascii="Verdana" w:hAnsi="Verdana" w:cs="Tahoma"/>
                <w:sz w:val="20"/>
                <w:szCs w:val="20"/>
              </w:rPr>
            </w:pPr>
          </w:p>
        </w:tc>
        <w:tc>
          <w:tcPr>
            <w:tcW w:w="2340" w:type="dxa"/>
            <w:shd w:val="clear" w:color="auto" w:fill="C0C0C0"/>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κύριος του έργου</w:t>
            </w:r>
          </w:p>
        </w:tc>
        <w:tc>
          <w:tcPr>
            <w:tcW w:w="2533" w:type="dxa"/>
            <w:shd w:val="clear" w:color="auto" w:fill="C0C0C0"/>
            <w:vAlign w:val="center"/>
          </w:tcPr>
          <w:p w:rsidR="00214FFC" w:rsidRPr="00692ECD" w:rsidRDefault="00214FFC" w:rsidP="00CF70B2">
            <w:pPr>
              <w:jc w:val="both"/>
              <w:rPr>
                <w:rFonts w:ascii="Verdana" w:hAnsi="Verdana" w:cs="Tahoma"/>
                <w:sz w:val="20"/>
                <w:szCs w:val="20"/>
              </w:rPr>
            </w:pPr>
            <w:r w:rsidRPr="00692ECD">
              <w:rPr>
                <w:rFonts w:ascii="Verdana" w:hAnsi="Verdana" w:cs="Tahoma"/>
                <w:sz w:val="20"/>
                <w:szCs w:val="20"/>
              </w:rPr>
              <w:t>φορέας υλοποίησης</w:t>
            </w: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r w:rsidR="00214FFC" w:rsidRPr="00692ECD" w:rsidTr="00CF70B2">
        <w:trPr>
          <w:cantSplit/>
          <w:trHeight w:val="397"/>
          <w:jc w:val="center"/>
        </w:trPr>
        <w:tc>
          <w:tcPr>
            <w:tcW w:w="4128" w:type="dxa"/>
            <w:shd w:val="clear" w:color="auto" w:fill="FFFFFF"/>
            <w:vAlign w:val="center"/>
          </w:tcPr>
          <w:p w:rsidR="00214FFC" w:rsidRPr="00692ECD" w:rsidRDefault="00214FFC" w:rsidP="00CF70B2">
            <w:pPr>
              <w:jc w:val="both"/>
              <w:rPr>
                <w:rFonts w:ascii="Verdana" w:hAnsi="Verdana" w:cs="Tahoma"/>
                <w:sz w:val="20"/>
                <w:szCs w:val="20"/>
              </w:rPr>
            </w:pPr>
          </w:p>
        </w:tc>
        <w:tc>
          <w:tcPr>
            <w:tcW w:w="2340" w:type="dxa"/>
            <w:shd w:val="clear" w:color="auto" w:fill="FFFFFF"/>
            <w:vAlign w:val="center"/>
          </w:tcPr>
          <w:p w:rsidR="00214FFC" w:rsidRPr="00692ECD" w:rsidRDefault="00214FFC" w:rsidP="00CF70B2">
            <w:pPr>
              <w:jc w:val="both"/>
              <w:rPr>
                <w:rFonts w:ascii="Verdana" w:hAnsi="Verdana" w:cs="Tahoma"/>
                <w:sz w:val="20"/>
                <w:szCs w:val="20"/>
              </w:rPr>
            </w:pPr>
          </w:p>
        </w:tc>
        <w:tc>
          <w:tcPr>
            <w:tcW w:w="2533" w:type="dxa"/>
            <w:shd w:val="clear" w:color="auto" w:fill="FFFFFF"/>
            <w:vAlign w:val="center"/>
          </w:tcPr>
          <w:p w:rsidR="00214FFC" w:rsidRPr="00692ECD" w:rsidRDefault="00214FFC" w:rsidP="00CF70B2">
            <w:pPr>
              <w:jc w:val="both"/>
              <w:rPr>
                <w:rFonts w:ascii="Verdana" w:hAnsi="Verdana" w:cs="Tahoma"/>
                <w:sz w:val="20"/>
                <w:szCs w:val="20"/>
              </w:rPr>
            </w:pPr>
          </w:p>
        </w:tc>
      </w:tr>
    </w:tbl>
    <w:p w:rsidR="00214FFC" w:rsidRPr="00692ECD" w:rsidRDefault="00214FFC" w:rsidP="00214FFC">
      <w:pPr>
        <w:jc w:val="both"/>
        <w:rPr>
          <w:rFonts w:ascii="Verdana" w:hAnsi="Verdana"/>
          <w:sz w:val="20"/>
          <w:szCs w:val="20"/>
        </w:rPr>
      </w:pPr>
    </w:p>
    <w:p w:rsidR="00214FFC" w:rsidRPr="00692ECD" w:rsidRDefault="00214FFC" w:rsidP="00214FFC">
      <w:pPr>
        <w:ind w:left="423"/>
        <w:jc w:val="both"/>
        <w:rPr>
          <w:rFonts w:ascii="Verdana" w:hAnsi="Verdana"/>
          <w:b/>
          <w:color w:val="000000"/>
          <w:sz w:val="20"/>
          <w:szCs w:val="20"/>
          <w:shd w:val="clear" w:color="auto" w:fill="FFFFFF"/>
        </w:rPr>
      </w:pPr>
    </w:p>
    <w:p w:rsidR="00214FFC" w:rsidRPr="00804860" w:rsidRDefault="00214FFC" w:rsidP="00214FFC">
      <w:pPr>
        <w:jc w:val="both"/>
        <w:rPr>
          <w:rFonts w:ascii="Tahoma" w:hAnsi="Tahoma" w:cs="Tahoma"/>
          <w:sz w:val="22"/>
          <w:szCs w:val="22"/>
          <w:lang w:eastAsia="en-US"/>
        </w:rPr>
      </w:pPr>
      <w:r w:rsidRPr="00804860">
        <w:rPr>
          <w:rFonts w:ascii="Tahoma" w:hAnsi="Tahoma" w:cs="Tahoma"/>
          <w:sz w:val="22"/>
          <w:szCs w:val="22"/>
          <w:lang w:eastAsia="en-US"/>
        </w:rPr>
        <w:t xml:space="preserve">Β. </w:t>
      </w:r>
      <w:r>
        <w:rPr>
          <w:rFonts w:ascii="Tahoma" w:hAnsi="Tahoma" w:cs="Tahoma"/>
          <w:sz w:val="22"/>
          <w:szCs w:val="22"/>
          <w:lang w:eastAsia="en-US"/>
        </w:rPr>
        <w:t>Κατά τα λοιπά ισχύει η αριθμ.466/2018 προηγούμενη απόφαση του Δημοτικού Συμβουλίου.</w:t>
      </w:r>
    </w:p>
    <w:p w:rsidR="00214FFC" w:rsidRDefault="00214FFC" w:rsidP="00214FFC">
      <w:pPr>
        <w:spacing w:line="276" w:lineRule="auto"/>
        <w:jc w:val="both"/>
        <w:rPr>
          <w:rFonts w:ascii="Tahoma" w:hAnsi="Tahoma" w:cs="Tahoma"/>
          <w:sz w:val="22"/>
          <w:szCs w:val="22"/>
        </w:rPr>
      </w:pPr>
    </w:p>
    <w:p w:rsidR="00214FFC" w:rsidRPr="006C3C9D" w:rsidRDefault="00214FFC" w:rsidP="00214FFC">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214FFC" w:rsidRPr="006C3C9D" w:rsidRDefault="00214FFC" w:rsidP="00214FFC">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660</w:t>
      </w:r>
      <w:r w:rsidRPr="006C3C9D">
        <w:rPr>
          <w:rFonts w:ascii="Tahoma" w:hAnsi="Tahoma" w:cs="Tahoma"/>
          <w:b/>
          <w:sz w:val="22"/>
          <w:szCs w:val="22"/>
        </w:rPr>
        <w:t>/2018</w:t>
      </w:r>
    </w:p>
    <w:p w:rsidR="00214FFC" w:rsidRDefault="00214FFC" w:rsidP="00214FFC">
      <w:pPr>
        <w:pStyle w:val="a5"/>
        <w:rPr>
          <w:rFonts w:ascii="Tahoma" w:hAnsi="Tahoma"/>
          <w:b/>
          <w:sz w:val="22"/>
          <w:szCs w:val="22"/>
        </w:rPr>
      </w:pPr>
    </w:p>
    <w:p w:rsidR="00214FFC" w:rsidRDefault="00214FFC" w:rsidP="00214FFC">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214FFC" w:rsidRDefault="00214FFC" w:rsidP="00214FFC">
      <w:pPr>
        <w:pStyle w:val="a5"/>
        <w:spacing w:line="276" w:lineRule="auto"/>
        <w:jc w:val="center"/>
        <w:rPr>
          <w:rFonts w:ascii="Tahoma" w:hAnsi="Tahoma" w:cs="Tahoma"/>
          <w:b/>
          <w:sz w:val="22"/>
          <w:szCs w:val="22"/>
        </w:rPr>
      </w:pPr>
    </w:p>
    <w:p w:rsidR="00214FFC" w:rsidRDefault="00214FFC" w:rsidP="00214FFC">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214FFC" w:rsidRDefault="00214FFC" w:rsidP="00214FFC">
      <w:pPr>
        <w:pStyle w:val="a5"/>
        <w:rPr>
          <w:rFonts w:ascii="Tahoma" w:hAnsi="Tahoma" w:cs="Tahoma"/>
          <w:i/>
          <w:sz w:val="12"/>
          <w:szCs w:val="12"/>
        </w:rPr>
      </w:pPr>
      <w:r>
        <w:rPr>
          <w:rFonts w:ascii="Tahoma" w:hAnsi="Tahoma" w:cs="Tahoma"/>
          <w:i/>
          <w:sz w:val="12"/>
          <w:szCs w:val="12"/>
        </w:rPr>
        <w:t xml:space="preserve">ΑΚΡΙΒΕΣ ΑΝΤΙΓΡΑΦΟ                                                   </w:t>
      </w:r>
    </w:p>
    <w:p w:rsidR="00214FFC" w:rsidRDefault="00214FFC" w:rsidP="00214FFC">
      <w:pPr>
        <w:pStyle w:val="a5"/>
        <w:rPr>
          <w:rFonts w:ascii="Tahoma" w:hAnsi="Tahoma" w:cs="Tahoma"/>
          <w:i/>
          <w:sz w:val="12"/>
          <w:szCs w:val="12"/>
        </w:rPr>
      </w:pPr>
      <w:r>
        <w:rPr>
          <w:rFonts w:ascii="Tahoma" w:hAnsi="Tahoma" w:cs="Tahoma"/>
          <w:i/>
          <w:sz w:val="12"/>
          <w:szCs w:val="12"/>
        </w:rPr>
        <w:t xml:space="preserve">      Άρτα αυθημερόν                                                 </w:t>
      </w:r>
    </w:p>
    <w:p w:rsidR="00214FFC" w:rsidRDefault="00214FFC" w:rsidP="00214FFC">
      <w:pPr>
        <w:pStyle w:val="a5"/>
        <w:rPr>
          <w:rFonts w:ascii="Tahoma" w:hAnsi="Tahoma" w:cs="Tahoma"/>
          <w:i/>
          <w:sz w:val="12"/>
          <w:szCs w:val="12"/>
        </w:rPr>
      </w:pPr>
      <w:r>
        <w:rPr>
          <w:rFonts w:ascii="Tahoma" w:hAnsi="Tahoma" w:cs="Tahoma"/>
          <w:i/>
          <w:sz w:val="12"/>
          <w:szCs w:val="12"/>
        </w:rPr>
        <w:t xml:space="preserve">Ο Υπεύθυνος  Γραφείου </w:t>
      </w:r>
    </w:p>
    <w:p w:rsidR="00214FFC" w:rsidRDefault="00214FFC" w:rsidP="00214FFC">
      <w:pPr>
        <w:pStyle w:val="a5"/>
        <w:rPr>
          <w:rFonts w:ascii="Tahoma" w:hAnsi="Tahoma" w:cs="Tahoma"/>
          <w:i/>
          <w:sz w:val="12"/>
          <w:szCs w:val="12"/>
        </w:rPr>
      </w:pPr>
    </w:p>
    <w:p w:rsidR="00214FFC" w:rsidRPr="006B4FD5" w:rsidRDefault="00214FFC" w:rsidP="00214FFC">
      <w:pPr>
        <w:pStyle w:val="a5"/>
        <w:tabs>
          <w:tab w:val="left" w:pos="2134"/>
        </w:tabs>
        <w:rPr>
          <w:rFonts w:ascii="Tahoma" w:hAnsi="Tahoma" w:cs="Tahoma"/>
          <w:b/>
          <w:sz w:val="22"/>
          <w:szCs w:val="2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214FFC">
      <w:pPr>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659" w:rsidRDefault="003E7659">
      <w:r>
        <w:separator/>
      </w:r>
    </w:p>
  </w:endnote>
  <w:endnote w:type="continuationSeparator" w:id="0">
    <w:p w:rsidR="003E7659" w:rsidRDefault="003E765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9C57B8"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9C57B8">
        <w:pPr>
          <w:pStyle w:val="a7"/>
          <w:jc w:val="right"/>
        </w:pPr>
        <w:fldSimple w:instr=" PAGE   \* MERGEFORMAT ">
          <w:r w:rsidR="00C9689C">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659" w:rsidRDefault="003E7659">
      <w:r>
        <w:separator/>
      </w:r>
    </w:p>
  </w:footnote>
  <w:footnote w:type="continuationSeparator" w:id="0">
    <w:p w:rsidR="003E7659" w:rsidRDefault="003E7659">
      <w:r>
        <w:continuationSeparator/>
      </w:r>
    </w:p>
  </w:footnote>
  <w:footnote w:id="1">
    <w:p w:rsidR="00214FFC" w:rsidRPr="00804860" w:rsidRDefault="00214FFC" w:rsidP="00214FFC">
      <w:pPr>
        <w:pStyle w:val="af6"/>
        <w:ind w:left="284" w:hanging="284"/>
        <w:jc w:val="both"/>
        <w:rPr>
          <w:rFonts w:ascii="Tahoma" w:hAnsi="Tahoma" w:cs="Tahoma"/>
          <w:sz w:val="16"/>
          <w:szCs w:val="16"/>
        </w:rPr>
      </w:pPr>
      <w:r w:rsidRPr="005C6429">
        <w:rPr>
          <w:rStyle w:val="af7"/>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804860">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footnote>
  <w:footnote w:id="2">
    <w:p w:rsidR="00214FFC" w:rsidRPr="00804860" w:rsidRDefault="00214FFC" w:rsidP="00214FFC">
      <w:pPr>
        <w:pStyle w:val="af6"/>
        <w:ind w:left="284" w:hanging="284"/>
        <w:jc w:val="both"/>
        <w:rPr>
          <w:rFonts w:ascii="Tahoma" w:hAnsi="Tahoma" w:cs="Tahoma"/>
          <w:sz w:val="16"/>
          <w:szCs w:val="16"/>
        </w:rPr>
      </w:pPr>
      <w:r w:rsidRPr="00804860">
        <w:rPr>
          <w:rStyle w:val="af7"/>
          <w:rFonts w:ascii="Verdana" w:hAnsi="Verdana"/>
          <w:sz w:val="16"/>
          <w:szCs w:val="16"/>
        </w:rPr>
        <w:footnoteRef/>
      </w:r>
      <w:r w:rsidRPr="00804860">
        <w:rPr>
          <w:rFonts w:ascii="Tahoma" w:hAnsi="Tahoma" w:cs="Tahoma"/>
          <w:sz w:val="16"/>
          <w:szCs w:val="16"/>
        </w:rPr>
        <w:tab/>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sidRPr="00804860">
        <w:rPr>
          <w:rFonts w:ascii="Tahoma" w:hAnsi="Tahoma" w:cs="Tahoma"/>
          <w:sz w:val="16"/>
          <w:szCs w:val="16"/>
        </w:rPr>
        <w:t>αντ</w:t>
      </w:r>
      <w:proofErr w:type="spellEnd"/>
      <w:r w:rsidRPr="00804860">
        <w:rPr>
          <w:rFonts w:ascii="Tahoma" w:hAnsi="Tahoma" w:cs="Tahoma"/>
          <w:sz w:val="16"/>
          <w:szCs w:val="16"/>
        </w:rPr>
        <w:t>’ αυτού συγχρηματοδοτούμενης πράξης. Κατά περίπτωση δύναται, κατά την κρίση των συμβαλλομένων, να τεθούν επί πλέον ειδικοί όροι ή πρόσθετα άρθρα.</w:t>
      </w:r>
    </w:p>
  </w:footnote>
  <w:footnote w:id="3">
    <w:p w:rsidR="00214FFC" w:rsidRDefault="00214FFC" w:rsidP="00214FFC">
      <w:pPr>
        <w:pStyle w:val="af6"/>
        <w:rPr>
          <w:rFonts w:ascii="Tahoma" w:hAnsi="Tahoma" w:cs="Tahoma"/>
        </w:rPr>
      </w:pPr>
      <w:r>
        <w:rPr>
          <w:rStyle w:val="af7"/>
          <w:rFonts w:ascii="Tahoma" w:hAnsi="Tahoma" w:cs="Tahoma"/>
          <w:sz w:val="16"/>
          <w:szCs w:val="16"/>
        </w:rPr>
        <w:footnoteRef/>
      </w:r>
      <w:r>
        <w:rPr>
          <w:rFonts w:ascii="Tahoma" w:hAnsi="Tahoma" w:cs="Tahoma"/>
          <w:sz w:val="16"/>
          <w:szCs w:val="16"/>
        </w:rPr>
        <w:t xml:space="preserve">  </w:t>
      </w:r>
      <w:r>
        <w:rPr>
          <w:rFonts w:ascii="Tahoma" w:hAnsi="Tahoma" w:cs="Tahoma"/>
        </w:rPr>
        <w:t>Όσες από τις ενέργειες κρίνονται απαραίτητες με βάση το στάδιο ωρίμανσης του έργου.</w:t>
      </w:r>
    </w:p>
  </w:footnote>
  <w:footnote w:id="4">
    <w:p w:rsidR="00214FFC" w:rsidRDefault="00214FFC" w:rsidP="00214FFC">
      <w:pPr>
        <w:pStyle w:val="af6"/>
        <w:ind w:left="284" w:hanging="284"/>
        <w:rPr>
          <w:rFonts w:ascii="Tahoma" w:hAnsi="Tahoma" w:cs="Tahoma"/>
        </w:rPr>
      </w:pPr>
      <w:r>
        <w:rPr>
          <w:rStyle w:val="af7"/>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Pr>
          <w:rFonts w:ascii="Tahoma" w:hAnsi="Tahoma" w:cs="Tahoma"/>
        </w:rPr>
        <w:t>Για την περίπτωση που υπάρχει πρακτικά τέτοια δυνατότητα από τον Κύριο του Έργου.</w:t>
      </w:r>
    </w:p>
  </w:footnote>
  <w:footnote w:id="5">
    <w:p w:rsidR="00214FFC" w:rsidRDefault="00214FFC" w:rsidP="00214FFC">
      <w:pPr>
        <w:pStyle w:val="af6"/>
        <w:ind w:left="284" w:hanging="284"/>
        <w:rPr>
          <w:rFonts w:ascii="Tahoma" w:hAnsi="Tahoma" w:cs="Tahoma"/>
        </w:rPr>
      </w:pPr>
      <w:r>
        <w:rPr>
          <w:rStyle w:val="af7"/>
          <w:rFonts w:ascii="Tahoma" w:hAnsi="Tahoma" w:cs="Tahoma"/>
          <w:sz w:val="16"/>
          <w:szCs w:val="16"/>
        </w:rPr>
        <w:footnoteRef/>
      </w:r>
      <w:r>
        <w:rPr>
          <w:rFonts w:ascii="Tahoma" w:hAnsi="Tahoma" w:cs="Tahoma"/>
          <w:sz w:val="16"/>
          <w:szCs w:val="16"/>
        </w:rPr>
        <w:tab/>
      </w:r>
      <w:r>
        <w:rPr>
          <w:rFonts w:ascii="Tahoma" w:hAnsi="Tahoma" w:cs="Tahoma"/>
        </w:rPr>
        <w:t>Η συγκεκριμένη υποχρέωση τίθεται ως όρος της σύμβασης σε περίπτωση που ο Φορέας Υλοποίησης δεν έχει δική του ΣΑΕ.</w:t>
      </w:r>
    </w:p>
  </w:footnote>
  <w:footnote w:id="6">
    <w:p w:rsidR="00214FFC" w:rsidRDefault="00214FFC" w:rsidP="00214FFC">
      <w:pPr>
        <w:pStyle w:val="af6"/>
        <w:ind w:left="284" w:hanging="284"/>
      </w:pPr>
      <w:r>
        <w:rPr>
          <w:rFonts w:ascii="Tahoma" w:hAnsi="Tahoma" w:cs="Tahoma"/>
          <w:sz w:val="16"/>
          <w:szCs w:val="16"/>
          <w:vertAlign w:val="superscript"/>
        </w:rPr>
        <w:footnoteRef/>
      </w:r>
      <w:r>
        <w:rPr>
          <w:rFonts w:ascii="Tahoma" w:hAnsi="Tahoma" w:cs="Tahoma"/>
          <w:sz w:val="16"/>
          <w:szCs w:val="16"/>
          <w:vertAlign w:val="superscript"/>
        </w:rPr>
        <w:t xml:space="preserve"> </w:t>
      </w:r>
      <w:r>
        <w:rPr>
          <w:rFonts w:ascii="Tahoma" w:hAnsi="Tahoma" w:cs="Tahoma"/>
          <w:sz w:val="16"/>
          <w:szCs w:val="16"/>
        </w:rPr>
        <w:t xml:space="preserve">    </w:t>
      </w:r>
      <w:r>
        <w:rPr>
          <w:rFonts w:ascii="Tahoma" w:hAnsi="Tahoma" w:cs="Tahoma"/>
        </w:rPr>
        <w:t>πλην της εξαίρεσης για την οποία τα τιμολόγια απευθύνονται στο Φορέα Υλοποίησης.</w:t>
      </w:r>
    </w:p>
  </w:footnote>
  <w:footnote w:id="7">
    <w:p w:rsidR="00214FFC" w:rsidRDefault="00214FFC" w:rsidP="00214FFC">
      <w:pPr>
        <w:pStyle w:val="af6"/>
        <w:ind w:left="284" w:hanging="284"/>
        <w:rPr>
          <w:rFonts w:ascii="Tahoma" w:hAnsi="Tahoma" w:cs="Tahoma"/>
        </w:rPr>
      </w:pPr>
      <w:r>
        <w:rPr>
          <w:rStyle w:val="af7"/>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Pr>
          <w:rFonts w:ascii="Tahoma" w:hAnsi="Tahoma" w:cs="Tahoma"/>
        </w:rPr>
        <w:t>Τα εντός παρενθέσεως αναφέρονται σε περίπτωση που ο Φορέας Υλοποίησης δεν έχει δική του ΣΑΕ.</w:t>
      </w:r>
    </w:p>
  </w:footnote>
  <w:footnote w:id="8">
    <w:p w:rsidR="00214FFC" w:rsidRDefault="00214FFC" w:rsidP="00214FFC">
      <w:pPr>
        <w:pStyle w:val="af6"/>
        <w:ind w:left="284" w:hanging="284"/>
        <w:rPr>
          <w:rFonts w:ascii="Tahoma" w:hAnsi="Tahoma" w:cs="Tahoma"/>
        </w:rPr>
      </w:pPr>
      <w:r>
        <w:rPr>
          <w:rStyle w:val="af7"/>
          <w:rFonts w:ascii="Tahoma" w:hAnsi="Tahoma" w:cs="Tahoma"/>
        </w:rPr>
        <w:footnoteRef/>
      </w:r>
      <w:r>
        <w:rPr>
          <w:rFonts w:ascii="Tahoma" w:hAnsi="Tahoma" w:cs="Tahoma"/>
        </w:rPr>
        <w:t xml:space="preserve"> </w:t>
      </w:r>
      <w:r>
        <w:rPr>
          <w:rFonts w:ascii="Tahoma" w:hAnsi="Tahoma" w:cs="Tahoma"/>
        </w:rPr>
        <w:tab/>
        <w:t>Τα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214FFC" w:rsidRPr="00804860" w:rsidRDefault="00214FFC" w:rsidP="00214FFC">
      <w:pPr>
        <w:pStyle w:val="af6"/>
        <w:ind w:left="284" w:hanging="284"/>
        <w:rPr>
          <w:rFonts w:ascii="Tahoma" w:hAnsi="Tahoma" w:cs="Tahoma"/>
          <w:sz w:val="16"/>
          <w:szCs w:val="16"/>
        </w:rPr>
      </w:pPr>
      <w:r>
        <w:rPr>
          <w:rStyle w:val="af7"/>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sidRPr="00804860">
        <w:rPr>
          <w:rFonts w:ascii="Tahoma" w:hAnsi="Tahoma" w:cs="Tahom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footnote>
  <w:footnote w:id="10">
    <w:p w:rsidR="00214FFC" w:rsidRPr="00804860" w:rsidRDefault="00214FFC" w:rsidP="00214FFC">
      <w:pPr>
        <w:pStyle w:val="af6"/>
        <w:ind w:left="284" w:hanging="284"/>
        <w:rPr>
          <w:sz w:val="16"/>
          <w:szCs w:val="16"/>
        </w:rPr>
      </w:pPr>
      <w:r w:rsidRPr="00804860">
        <w:rPr>
          <w:rStyle w:val="af7"/>
          <w:rFonts w:ascii="Tahoma" w:hAnsi="Tahoma" w:cs="Tahoma"/>
          <w:sz w:val="16"/>
          <w:szCs w:val="16"/>
        </w:rPr>
        <w:footnoteRef/>
      </w:r>
      <w:r w:rsidRPr="00804860">
        <w:rPr>
          <w:rFonts w:ascii="Tahoma" w:hAnsi="Tahoma" w:cs="Tahoma"/>
          <w:sz w:val="16"/>
          <w:szCs w:val="16"/>
        </w:rPr>
        <w:t xml:space="preserve"> </w:t>
      </w:r>
      <w:r w:rsidRPr="00804860">
        <w:rPr>
          <w:rFonts w:ascii="Tahoma" w:hAnsi="Tahoma" w:cs="Tahoma"/>
          <w:sz w:val="16"/>
          <w:szCs w:val="16"/>
        </w:rPr>
        <w:tab/>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214FFC" w:rsidRPr="00804860" w:rsidRDefault="00214FFC" w:rsidP="00214FFC">
      <w:pPr>
        <w:pStyle w:val="af6"/>
        <w:rPr>
          <w:rFonts w:ascii="Verdana" w:hAnsi="Verdana"/>
          <w:sz w:val="16"/>
          <w:szCs w:val="16"/>
        </w:rPr>
      </w:pPr>
      <w:r w:rsidRPr="00804860">
        <w:rPr>
          <w:rStyle w:val="af7"/>
          <w:sz w:val="16"/>
          <w:szCs w:val="16"/>
        </w:rPr>
        <w:t>11</w:t>
      </w:r>
      <w:r w:rsidRPr="00804860">
        <w:rPr>
          <w:sz w:val="16"/>
          <w:szCs w:val="16"/>
        </w:rPr>
        <w:t xml:space="preserve">   </w:t>
      </w:r>
      <w:r w:rsidRPr="00804860">
        <w:rPr>
          <w:rFonts w:ascii="Tahoma" w:hAnsi="Tahoma" w:cs="Tahoma"/>
          <w:sz w:val="16"/>
          <w:szCs w:val="16"/>
        </w:rPr>
        <w:t>Διαμορφώνεται κατά την κρίση των συμβαλλομένων μερών.</w:t>
      </w:r>
    </w:p>
  </w:footnote>
  <w:footnote w:id="12">
    <w:p w:rsidR="00214FFC" w:rsidRPr="00804860" w:rsidRDefault="00214FFC" w:rsidP="00214FFC">
      <w:pPr>
        <w:pStyle w:val="af6"/>
        <w:rPr>
          <w:rFonts w:ascii="Tahoma" w:hAnsi="Tahoma" w:cs="Tahoma"/>
          <w:sz w:val="16"/>
          <w:szCs w:val="16"/>
        </w:rPr>
      </w:pPr>
      <w:r w:rsidRPr="00804860">
        <w:rPr>
          <w:rStyle w:val="af7"/>
          <w:rFonts w:ascii="Verdana" w:hAnsi="Verdana"/>
          <w:sz w:val="16"/>
          <w:szCs w:val="16"/>
        </w:rPr>
        <w:footnoteRef/>
      </w:r>
      <w:r w:rsidRPr="00804860">
        <w:rPr>
          <w:rFonts w:ascii="Tahoma" w:hAnsi="Tahoma" w:cs="Tahoma"/>
          <w:sz w:val="16"/>
          <w:szCs w:val="16"/>
        </w:rPr>
        <w:t xml:space="preserve">  Για την περίπτωση που είναι εφικτή η μεταφορά. </w:t>
      </w:r>
    </w:p>
  </w:footnote>
  <w:footnote w:id="13">
    <w:p w:rsidR="00214FFC" w:rsidRPr="00804860" w:rsidRDefault="00214FFC" w:rsidP="00214FFC">
      <w:pPr>
        <w:ind w:left="220" w:hanging="220"/>
        <w:jc w:val="both"/>
        <w:rPr>
          <w:rFonts w:ascii="Tahoma" w:hAnsi="Tahoma" w:cs="Tahoma"/>
          <w:sz w:val="16"/>
          <w:szCs w:val="16"/>
        </w:rPr>
      </w:pPr>
      <w:r w:rsidRPr="0050690F">
        <w:rPr>
          <w:rStyle w:val="af7"/>
          <w:rFonts w:ascii="Verdana" w:hAnsi="Verdana"/>
          <w:sz w:val="16"/>
          <w:szCs w:val="16"/>
        </w:rPr>
        <w:footnoteRef/>
      </w:r>
      <w:r>
        <w:tab/>
      </w:r>
      <w:r w:rsidRPr="00804860">
        <w:rPr>
          <w:rFonts w:ascii="Tahoma" w:hAnsi="Tahoma" w:cs="Tahoma"/>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footnote>
  <w:footnote w:id="14">
    <w:p w:rsidR="00214FFC" w:rsidRPr="00804860" w:rsidRDefault="00214FFC" w:rsidP="00214FFC">
      <w:pPr>
        <w:pStyle w:val="af6"/>
        <w:jc w:val="both"/>
        <w:rPr>
          <w:rFonts w:ascii="Tahoma" w:hAnsi="Tahoma" w:cs="Tahoma"/>
          <w:sz w:val="16"/>
          <w:szCs w:val="16"/>
        </w:rPr>
      </w:pPr>
      <w:r w:rsidRPr="00804860">
        <w:rPr>
          <w:rStyle w:val="af7"/>
          <w:rFonts w:ascii="Tahoma" w:hAnsi="Tahoma" w:cs="Tahoma"/>
          <w:sz w:val="16"/>
          <w:szCs w:val="16"/>
        </w:rPr>
        <w:footnoteRef/>
      </w:r>
      <w:r w:rsidRPr="00804860">
        <w:rPr>
          <w:rFonts w:ascii="Tahoma" w:hAnsi="Tahoma" w:cs="Tahoma"/>
          <w:sz w:val="16"/>
          <w:szCs w:val="16"/>
        </w:rPr>
        <w:t xml:space="preserve"> Το περιεχόμενο των πινάκων είναι ενδεικτικό.</w:t>
      </w:r>
    </w:p>
  </w:footnote>
  <w:footnote w:id="15">
    <w:p w:rsidR="00214FFC" w:rsidRPr="00804860" w:rsidRDefault="00214FFC" w:rsidP="00214FFC">
      <w:pPr>
        <w:pStyle w:val="af6"/>
        <w:ind w:left="220" w:hanging="220"/>
        <w:jc w:val="both"/>
        <w:rPr>
          <w:rFonts w:ascii="Tahoma" w:hAnsi="Tahoma" w:cs="Tahoma"/>
          <w:sz w:val="16"/>
          <w:szCs w:val="16"/>
        </w:rPr>
      </w:pPr>
      <w:r w:rsidRPr="00804860">
        <w:rPr>
          <w:rStyle w:val="af7"/>
          <w:rFonts w:ascii="Tahoma" w:hAnsi="Tahoma" w:cs="Tahoma"/>
          <w:sz w:val="16"/>
          <w:szCs w:val="16"/>
        </w:rPr>
        <w:footnoteRef/>
      </w:r>
      <w:r w:rsidRPr="00804860">
        <w:rPr>
          <w:rFonts w:ascii="Tahoma" w:hAnsi="Tahoma" w:cs="Tahoma"/>
          <w:sz w:val="16"/>
          <w:szCs w:val="16"/>
        </w:rPr>
        <w:t xml:space="preserve"> 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22277BC2"/>
    <w:multiLevelType w:val="hybridMultilevel"/>
    <w:tmpl w:val="9DF427A8"/>
    <w:lvl w:ilvl="0" w:tplc="CFCECEF6">
      <w:start w:val="1"/>
      <w:numFmt w:val="upperLetter"/>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6CE6D16"/>
    <w:multiLevelType w:val="hybridMultilevel"/>
    <w:tmpl w:val="788C326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097458F"/>
    <w:multiLevelType w:val="hybridMultilevel"/>
    <w:tmpl w:val="820EE8B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2834E6A"/>
    <w:multiLevelType w:val="hybridMultilevel"/>
    <w:tmpl w:val="F3D826B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433C26B4"/>
    <w:multiLevelType w:val="hybridMultilevel"/>
    <w:tmpl w:val="DC960A1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DF013A"/>
    <w:multiLevelType w:val="hybridMultilevel"/>
    <w:tmpl w:val="D468120C"/>
    <w:lvl w:ilvl="0" w:tplc="04080001">
      <w:start w:val="1"/>
      <w:numFmt w:val="bullet"/>
      <w:lvlText w:val=""/>
      <w:lvlJc w:val="left"/>
      <w:pPr>
        <w:ind w:left="783" w:hanging="360"/>
      </w:pPr>
      <w:rPr>
        <w:rFonts w:ascii="Symbol" w:hAnsi="Symbol" w:hint="default"/>
      </w:rPr>
    </w:lvl>
    <w:lvl w:ilvl="1" w:tplc="04080003" w:tentative="1">
      <w:start w:val="1"/>
      <w:numFmt w:val="bullet"/>
      <w:lvlText w:val="o"/>
      <w:lvlJc w:val="left"/>
      <w:pPr>
        <w:ind w:left="1503" w:hanging="360"/>
      </w:pPr>
      <w:rPr>
        <w:rFonts w:ascii="Courier New" w:hAnsi="Courier New" w:cs="Courier New" w:hint="default"/>
      </w:rPr>
    </w:lvl>
    <w:lvl w:ilvl="2" w:tplc="04080005" w:tentative="1">
      <w:start w:val="1"/>
      <w:numFmt w:val="bullet"/>
      <w:lvlText w:val=""/>
      <w:lvlJc w:val="left"/>
      <w:pPr>
        <w:ind w:left="2223" w:hanging="360"/>
      </w:pPr>
      <w:rPr>
        <w:rFonts w:ascii="Wingdings" w:hAnsi="Wingdings" w:hint="default"/>
      </w:rPr>
    </w:lvl>
    <w:lvl w:ilvl="3" w:tplc="04080001" w:tentative="1">
      <w:start w:val="1"/>
      <w:numFmt w:val="bullet"/>
      <w:lvlText w:val=""/>
      <w:lvlJc w:val="left"/>
      <w:pPr>
        <w:ind w:left="2943" w:hanging="360"/>
      </w:pPr>
      <w:rPr>
        <w:rFonts w:ascii="Symbol" w:hAnsi="Symbol" w:hint="default"/>
      </w:rPr>
    </w:lvl>
    <w:lvl w:ilvl="4" w:tplc="04080003" w:tentative="1">
      <w:start w:val="1"/>
      <w:numFmt w:val="bullet"/>
      <w:lvlText w:val="o"/>
      <w:lvlJc w:val="left"/>
      <w:pPr>
        <w:ind w:left="3663" w:hanging="360"/>
      </w:pPr>
      <w:rPr>
        <w:rFonts w:ascii="Courier New" w:hAnsi="Courier New" w:cs="Courier New" w:hint="default"/>
      </w:rPr>
    </w:lvl>
    <w:lvl w:ilvl="5" w:tplc="04080005" w:tentative="1">
      <w:start w:val="1"/>
      <w:numFmt w:val="bullet"/>
      <w:lvlText w:val=""/>
      <w:lvlJc w:val="left"/>
      <w:pPr>
        <w:ind w:left="4383" w:hanging="360"/>
      </w:pPr>
      <w:rPr>
        <w:rFonts w:ascii="Wingdings" w:hAnsi="Wingdings" w:hint="default"/>
      </w:rPr>
    </w:lvl>
    <w:lvl w:ilvl="6" w:tplc="04080001" w:tentative="1">
      <w:start w:val="1"/>
      <w:numFmt w:val="bullet"/>
      <w:lvlText w:val=""/>
      <w:lvlJc w:val="left"/>
      <w:pPr>
        <w:ind w:left="5103" w:hanging="360"/>
      </w:pPr>
      <w:rPr>
        <w:rFonts w:ascii="Symbol" w:hAnsi="Symbol" w:hint="default"/>
      </w:rPr>
    </w:lvl>
    <w:lvl w:ilvl="7" w:tplc="04080003" w:tentative="1">
      <w:start w:val="1"/>
      <w:numFmt w:val="bullet"/>
      <w:lvlText w:val="o"/>
      <w:lvlJc w:val="left"/>
      <w:pPr>
        <w:ind w:left="5823" w:hanging="360"/>
      </w:pPr>
      <w:rPr>
        <w:rFonts w:ascii="Courier New" w:hAnsi="Courier New" w:cs="Courier New" w:hint="default"/>
      </w:rPr>
    </w:lvl>
    <w:lvl w:ilvl="8" w:tplc="04080005" w:tentative="1">
      <w:start w:val="1"/>
      <w:numFmt w:val="bullet"/>
      <w:lvlText w:val=""/>
      <w:lvlJc w:val="left"/>
      <w:pPr>
        <w:ind w:left="6543" w:hanging="360"/>
      </w:pPr>
      <w:rPr>
        <w:rFonts w:ascii="Wingdings" w:hAnsi="Wingdings" w:hint="default"/>
      </w:rPr>
    </w:lvl>
  </w:abstractNum>
  <w:abstractNum w:abstractNumId="12">
    <w:nsid w:val="7DC11920"/>
    <w:multiLevelType w:val="hybridMultilevel"/>
    <w:tmpl w:val="9DF427A8"/>
    <w:lvl w:ilvl="0" w:tplc="CFCECEF6">
      <w:start w:val="1"/>
      <w:numFmt w:val="upperLetter"/>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9"/>
  </w:num>
  <w:num w:numId="6">
    <w:abstractNumId w:val="2"/>
  </w:num>
  <w:num w:numId="7">
    <w:abstractNumId w:val="14"/>
  </w:num>
  <w:num w:numId="8">
    <w:abstractNumId w:val="12"/>
  </w:num>
  <w:num w:numId="9">
    <w:abstractNumId w:val="3"/>
  </w:num>
  <w:num w:numId="10">
    <w:abstractNumId w:val="11"/>
  </w:num>
  <w:num w:numId="11">
    <w:abstractNumId w:val="8"/>
  </w:num>
  <w:num w:numId="12">
    <w:abstractNumId w:val="5"/>
  </w:num>
  <w:num w:numId="13">
    <w:abstractNumId w:val="7"/>
  </w:num>
  <w:num w:numId="14">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29B2"/>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2599"/>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4FF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0DF2"/>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262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E7659"/>
    <w:rsid w:val="003F0CFD"/>
    <w:rsid w:val="003F1F9E"/>
    <w:rsid w:val="003F27CD"/>
    <w:rsid w:val="003F33CE"/>
    <w:rsid w:val="00401B99"/>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216A"/>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1744"/>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784"/>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57B8"/>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737"/>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9689C"/>
    <w:rsid w:val="00CA2848"/>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018F"/>
    <w:rsid w:val="00D83931"/>
    <w:rsid w:val="00D84333"/>
    <w:rsid w:val="00D864E7"/>
    <w:rsid w:val="00D867D8"/>
    <w:rsid w:val="00D86843"/>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4F5A"/>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3E3C"/>
    <w:rsid w:val="00EC5294"/>
    <w:rsid w:val="00EC7744"/>
    <w:rsid w:val="00ED0911"/>
    <w:rsid w:val="00ED29D0"/>
    <w:rsid w:val="00ED2D74"/>
    <w:rsid w:val="00ED4E03"/>
    <w:rsid w:val="00ED57B0"/>
    <w:rsid w:val="00ED61B4"/>
    <w:rsid w:val="00ED7173"/>
    <w:rsid w:val="00EE0157"/>
    <w:rsid w:val="00EE0B71"/>
    <w:rsid w:val="00EE1BE5"/>
    <w:rsid w:val="00EE1CC2"/>
    <w:rsid w:val="00EE2334"/>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B74D30-AF3D-4697-82BE-858A2A152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4507</Words>
  <Characters>24339</Characters>
  <Application>Microsoft Office Word</Application>
  <DocSecurity>0</DocSecurity>
  <Lines>202</Lines>
  <Paragraphs>57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2018-11-30T11:28:00Z</cp:lastPrinted>
  <dcterms:created xsi:type="dcterms:W3CDTF">2018-11-30T06:43:00Z</dcterms:created>
  <dcterms:modified xsi:type="dcterms:W3CDTF">2018-11-30T11:29:00Z</dcterms:modified>
</cp:coreProperties>
</file>