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53666B">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5979C1">
              <w:rPr>
                <w:rFonts w:ascii="Tahoma" w:hAnsi="Tahoma" w:cs="Tahoma"/>
                <w:b/>
                <w:bCs/>
                <w:sz w:val="22"/>
                <w:szCs w:val="22"/>
              </w:rPr>
              <w:t>4</w:t>
            </w:r>
            <w:r w:rsidR="0053666B">
              <w:rPr>
                <w:rFonts w:ascii="Tahoma" w:hAnsi="Tahoma" w:cs="Tahoma"/>
                <w:b/>
                <w:bCs/>
                <w:sz w:val="22"/>
                <w:szCs w:val="22"/>
              </w:rPr>
              <w:t>1</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23728C" w:rsidRDefault="0023728C" w:rsidP="0023728C">
            <w:pPr>
              <w:pStyle w:val="af4"/>
              <w:rPr>
                <w:rStyle w:val="af1"/>
              </w:rPr>
            </w:pPr>
            <w:r w:rsidRPr="0023728C">
              <w:rPr>
                <w:rStyle w:val="af1"/>
              </w:rPr>
              <w:t>ΑΔΑ: 7Ζ39ΩΨΑ-5Τ2</w:t>
            </w:r>
          </w:p>
        </w:tc>
        <w:tc>
          <w:tcPr>
            <w:tcW w:w="4678" w:type="dxa"/>
            <w:shd w:val="clear" w:color="auto" w:fill="D9D9D9"/>
          </w:tcPr>
          <w:p w:rsidR="00E3371C" w:rsidRPr="00035413" w:rsidRDefault="00B476D2" w:rsidP="003B1AC5">
            <w:pPr>
              <w:jc w:val="both"/>
              <w:rPr>
                <w:rFonts w:ascii="Tahoma" w:hAnsi="Tahoma" w:cs="Tahoma"/>
                <w:b/>
              </w:rPr>
            </w:pPr>
            <w:r w:rsidRPr="00B476D2">
              <w:rPr>
                <w:rFonts w:ascii="Tahoma" w:hAnsi="Tahoma" w:cs="Tahoma"/>
                <w:b/>
                <w:sz w:val="20"/>
                <w:szCs w:val="20"/>
              </w:rPr>
              <w:t>«</w:t>
            </w:r>
            <w:r w:rsidR="0053666B" w:rsidRPr="0053666B">
              <w:rPr>
                <w:rFonts w:ascii="Tahoma" w:hAnsi="Tahoma" w:cs="Tahoma"/>
                <w:b/>
                <w:sz w:val="22"/>
                <w:szCs w:val="22"/>
              </w:rPr>
              <w:t xml:space="preserve">Πλήρης αντίθεση του Δημοτικού Συμβουλίου </w:t>
            </w:r>
            <w:proofErr w:type="spellStart"/>
            <w:r w:rsidR="0053666B" w:rsidRPr="0053666B">
              <w:rPr>
                <w:rFonts w:ascii="Tahoma" w:hAnsi="Tahoma" w:cs="Tahoma"/>
                <w:b/>
                <w:sz w:val="22"/>
                <w:szCs w:val="22"/>
              </w:rPr>
              <w:t>Αρταίων</w:t>
            </w:r>
            <w:proofErr w:type="spellEnd"/>
            <w:r w:rsidR="0053666B" w:rsidRPr="0053666B">
              <w:rPr>
                <w:rFonts w:ascii="Tahoma" w:hAnsi="Tahoma" w:cs="Tahoma"/>
                <w:b/>
                <w:sz w:val="22"/>
                <w:szCs w:val="22"/>
              </w:rPr>
              <w:t xml:space="preserve"> σχετικά με την παραχώρηση ακινήτων στην ΕΤΑΔ ΑΕ</w:t>
            </w:r>
            <w:r w:rsidR="004B3801" w:rsidRPr="00035413">
              <w:rPr>
                <w:rFonts w:ascii="Tahoma" w:hAnsi="Tahoma" w:cs="Tahoma"/>
                <w:b/>
                <w:sz w:val="22"/>
                <w:szCs w:val="22"/>
              </w:rPr>
              <w:t xml:space="preserve">»  </w:t>
            </w:r>
          </w:p>
          <w:p w:rsidR="001F1581" w:rsidRPr="003C0CF4" w:rsidRDefault="001F1581" w:rsidP="003B1AC5">
            <w:pPr>
              <w:jc w:val="both"/>
              <w:rPr>
                <w:rStyle w:val="af1"/>
                <w:rFonts w:ascii="Tahoma" w:hAnsi="Tahoma" w:cs="Tahoma"/>
                <w:b/>
                <w:i w:val="0"/>
                <w:iCs w:val="0"/>
                <w:sz w:val="20"/>
                <w:szCs w:val="20"/>
              </w:rPr>
            </w:pP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8C4CB4" w:rsidRDefault="00AA22D6" w:rsidP="001E3950">
      <w:pPr>
        <w:pStyle w:val="af4"/>
        <w:spacing w:line="276" w:lineRule="auto"/>
        <w:jc w:val="both"/>
        <w:rPr>
          <w:rFonts w:ascii="Tahoma" w:hAnsi="Tahoma" w:cs="Tahoma"/>
          <w:szCs w:val="22"/>
          <w:shd w:val="clear" w:color="auto" w:fill="FFFFFF"/>
        </w:rPr>
      </w:pPr>
      <w:r w:rsidRPr="00FE6B99">
        <w:rPr>
          <w:rFonts w:ascii="Tahoma" w:hAnsi="Tahoma" w:cs="Tahoma"/>
          <w:szCs w:val="22"/>
          <w:shd w:val="clear" w:color="auto" w:fill="FFFFFF"/>
        </w:rPr>
        <w:t xml:space="preserve">Ο Πρόεδρος κήρυξε την έναρξη της συνεδρίασης και εισηγούμενος το </w:t>
      </w:r>
      <w:r w:rsidR="0053666B">
        <w:rPr>
          <w:rFonts w:ascii="Tahoma" w:hAnsi="Tahoma" w:cs="Tahoma"/>
          <w:b/>
          <w:szCs w:val="22"/>
          <w:shd w:val="clear" w:color="auto" w:fill="FFFFFF"/>
        </w:rPr>
        <w:t>2</w:t>
      </w:r>
      <w:r w:rsidRPr="00FE6B99">
        <w:rPr>
          <w:rFonts w:ascii="Tahoma" w:hAnsi="Tahoma" w:cs="Tahoma"/>
          <w:b/>
          <w:szCs w:val="22"/>
        </w:rPr>
        <w:t>ο</w:t>
      </w:r>
      <w:r w:rsidRPr="00FE6B99">
        <w:rPr>
          <w:rFonts w:ascii="Tahoma" w:hAnsi="Tahoma" w:cs="Tahoma"/>
          <w:b/>
          <w:szCs w:val="22"/>
          <w:shd w:val="clear" w:color="auto" w:fill="FFFFFF"/>
        </w:rPr>
        <w:t xml:space="preserve">  </w:t>
      </w:r>
      <w:r w:rsidR="008C4CB4">
        <w:rPr>
          <w:rFonts w:ascii="Tahoma" w:hAnsi="Tahoma" w:cs="Tahoma"/>
          <w:b/>
          <w:szCs w:val="22"/>
          <w:shd w:val="clear" w:color="auto" w:fill="FFFFFF"/>
        </w:rPr>
        <w:t>έκτακτο</w:t>
      </w:r>
      <w:r w:rsidRPr="00FE6B99">
        <w:rPr>
          <w:rFonts w:ascii="Tahoma" w:hAnsi="Tahoma" w:cs="Tahoma"/>
          <w:b/>
          <w:szCs w:val="22"/>
          <w:shd w:val="clear" w:color="auto" w:fill="FFFFFF"/>
        </w:rPr>
        <w:t xml:space="preserve">  θέμα</w:t>
      </w:r>
      <w:r w:rsidRPr="00FE6B99">
        <w:rPr>
          <w:rFonts w:ascii="Tahoma" w:hAnsi="Tahoma" w:cs="Tahoma"/>
          <w:szCs w:val="22"/>
          <w:shd w:val="clear" w:color="auto" w:fill="FFFFFF"/>
        </w:rPr>
        <w:t xml:space="preserve"> της ημερήσιας διάταξης «</w:t>
      </w:r>
      <w:r w:rsidRPr="00FE6B99">
        <w:rPr>
          <w:rFonts w:ascii="Tahoma" w:hAnsi="Tahoma" w:cs="Tahoma"/>
          <w:szCs w:val="22"/>
        </w:rPr>
        <w:t> </w:t>
      </w:r>
      <w:r w:rsidR="0053666B" w:rsidRPr="0053666B">
        <w:rPr>
          <w:rFonts w:ascii="Tahoma" w:hAnsi="Tahoma" w:cs="Tahoma"/>
          <w:b/>
          <w:szCs w:val="22"/>
        </w:rPr>
        <w:t xml:space="preserve">Πλήρης αντίθεση του Δημοτικού Συμβουλίου </w:t>
      </w:r>
      <w:proofErr w:type="spellStart"/>
      <w:r w:rsidR="0053666B" w:rsidRPr="0053666B">
        <w:rPr>
          <w:rFonts w:ascii="Tahoma" w:hAnsi="Tahoma" w:cs="Tahoma"/>
          <w:b/>
          <w:szCs w:val="22"/>
        </w:rPr>
        <w:t>Αρταίων</w:t>
      </w:r>
      <w:proofErr w:type="spellEnd"/>
      <w:r w:rsidR="0053666B" w:rsidRPr="0053666B">
        <w:rPr>
          <w:rFonts w:ascii="Tahoma" w:hAnsi="Tahoma" w:cs="Tahoma"/>
          <w:b/>
          <w:szCs w:val="22"/>
        </w:rPr>
        <w:t xml:space="preserve"> σχετικά με την παραχώρηση ακινήτων στην ΕΤΑΔ ΑΕ</w:t>
      </w:r>
      <w:r w:rsidR="004B3801" w:rsidRPr="00FD5690">
        <w:rPr>
          <w:rFonts w:ascii="Tahoma" w:hAnsi="Tahoma" w:cs="Tahoma"/>
          <w:b/>
          <w:szCs w:val="22"/>
        </w:rPr>
        <w:t xml:space="preserve">» </w:t>
      </w:r>
      <w:r w:rsidR="008C4CB4" w:rsidRPr="008C4CB4">
        <w:rPr>
          <w:rFonts w:ascii="Tahoma" w:hAnsi="Tahoma" w:cs="Tahoma"/>
          <w:szCs w:val="22"/>
        </w:rPr>
        <w:t xml:space="preserve">έδωσε το λόγο στον κ. Δήμαρχο ο οποίος παίρνοντας το λόγο έθεσε </w:t>
      </w:r>
      <w:r w:rsidR="00FD5690" w:rsidRPr="00FD5690">
        <w:rPr>
          <w:rFonts w:ascii="Tahoma" w:hAnsi="Tahoma" w:cs="Tahoma"/>
          <w:szCs w:val="22"/>
          <w:shd w:val="clear" w:color="auto" w:fill="FFFFFF"/>
        </w:rPr>
        <w:t xml:space="preserve"> υπόψη του Συμβουλίου </w:t>
      </w:r>
      <w:r w:rsidR="008C4CB4">
        <w:rPr>
          <w:rFonts w:ascii="Tahoma" w:hAnsi="Tahoma" w:cs="Tahoma"/>
          <w:szCs w:val="22"/>
          <w:shd w:val="clear" w:color="auto" w:fill="FFFFFF"/>
        </w:rPr>
        <w:t>τα εξής:</w:t>
      </w:r>
    </w:p>
    <w:p w:rsidR="0053666B" w:rsidRDefault="0053666B" w:rsidP="001E3950">
      <w:pPr>
        <w:pStyle w:val="af4"/>
        <w:spacing w:line="276" w:lineRule="auto"/>
        <w:jc w:val="both"/>
        <w:rPr>
          <w:rFonts w:ascii="Tahoma" w:hAnsi="Tahoma" w:cs="Tahoma"/>
          <w:szCs w:val="22"/>
          <w:shd w:val="clear" w:color="auto" w:fill="FFFFFF"/>
        </w:rPr>
      </w:pPr>
    </w:p>
    <w:p w:rsidR="0053666B" w:rsidRPr="0053666B" w:rsidRDefault="0053666B" w:rsidP="0053666B">
      <w:pPr>
        <w:spacing w:line="276" w:lineRule="auto"/>
        <w:jc w:val="both"/>
        <w:rPr>
          <w:rFonts w:ascii="Tahoma" w:hAnsi="Tahoma" w:cs="Tahoma"/>
          <w:sz w:val="22"/>
          <w:szCs w:val="22"/>
        </w:rPr>
      </w:pPr>
      <w:r w:rsidRPr="0053666B">
        <w:rPr>
          <w:rFonts w:ascii="Tahoma" w:hAnsi="Tahoma" w:cs="Tahoma"/>
          <w:sz w:val="22"/>
          <w:szCs w:val="22"/>
        </w:rPr>
        <w:t xml:space="preserve">Η Κυβέρνηση με τα ΦΕΚ Β’ 2317/19-6-2018 και 2320/19-6-2018 αποφάσισε, εν </w:t>
      </w:r>
      <w:proofErr w:type="spellStart"/>
      <w:r w:rsidRPr="0053666B">
        <w:rPr>
          <w:rFonts w:ascii="Tahoma" w:hAnsi="Tahoma" w:cs="Tahoma"/>
          <w:sz w:val="22"/>
          <w:szCs w:val="22"/>
        </w:rPr>
        <w:t>κρυπτώ</w:t>
      </w:r>
      <w:proofErr w:type="spellEnd"/>
      <w:r w:rsidRPr="0053666B">
        <w:rPr>
          <w:rFonts w:ascii="Tahoma" w:hAnsi="Tahoma" w:cs="Tahoma"/>
          <w:sz w:val="22"/>
          <w:szCs w:val="22"/>
        </w:rPr>
        <w:t xml:space="preserve">  και χωρίς καμία απολύτως ενημέρωση, την παραχώρηση στην Ελληνική Εταιρία Ακινήτων του Δημοσίου, ακινήτων που ανήκουν στην Αυτοδιοίκηση ή έχουν ξεκινήσει οι διαδικασίες για να περάσουν στην ιδιοκτησία τους. Στην Άρτα παραχωρούνται, συνολικά, 79 ακίνητα στην ΕΤΑΔ ΑΕ, σύμφωνα με αναλυτική έρευνα που κάναμε στο Υποθηκοφυλακείο, βάσει του κάθε ΚΑΕΚ. </w:t>
      </w:r>
    </w:p>
    <w:p w:rsidR="0053666B" w:rsidRDefault="0053666B" w:rsidP="0053666B">
      <w:pPr>
        <w:spacing w:line="276" w:lineRule="auto"/>
        <w:jc w:val="both"/>
        <w:rPr>
          <w:rFonts w:ascii="Tahoma" w:hAnsi="Tahoma" w:cs="Tahoma"/>
          <w:sz w:val="22"/>
          <w:szCs w:val="22"/>
        </w:rPr>
      </w:pPr>
      <w:r w:rsidRPr="0053666B">
        <w:rPr>
          <w:rFonts w:ascii="Tahoma" w:hAnsi="Tahoma" w:cs="Tahoma"/>
          <w:sz w:val="22"/>
          <w:szCs w:val="22"/>
        </w:rPr>
        <w:t xml:space="preserve">Η παραχώρηση αυτή αποτελεί ουσιαστικά μια εγγύηση του δημοσίου για την εκπλήρωση των υποχρεώσεων του δημοσίου προς τους δανειστές και μάλιστα για χρονική περίοδο 99 ετών. Παράλληλα, παραχωρείται η δυνατότητα εκμετάλλευσης του κάθε ακινήτου και αξιοποίησής του από τους δανειστές, σε περίπτωση αδυναμίας εκπλήρωσης των </w:t>
      </w:r>
      <w:proofErr w:type="spellStart"/>
      <w:r w:rsidRPr="0053666B">
        <w:rPr>
          <w:rFonts w:ascii="Tahoma" w:hAnsi="Tahoma" w:cs="Tahoma"/>
          <w:sz w:val="22"/>
          <w:szCs w:val="22"/>
        </w:rPr>
        <w:t>μνημονιακών</w:t>
      </w:r>
      <w:proofErr w:type="spellEnd"/>
      <w:r w:rsidRPr="0053666B">
        <w:rPr>
          <w:rFonts w:ascii="Tahoma" w:hAnsi="Tahoma" w:cs="Tahoma"/>
          <w:sz w:val="22"/>
          <w:szCs w:val="22"/>
        </w:rPr>
        <w:t xml:space="preserve"> υποχρεώσεων της χώρας μας. Η εξέλιξη αυτή μας βρίσκει κάθετα αντίθετους αφού πέραν των άλλων </w:t>
      </w:r>
      <w:proofErr w:type="spellStart"/>
      <w:r w:rsidRPr="0053666B">
        <w:rPr>
          <w:rFonts w:ascii="Tahoma" w:hAnsi="Tahoma" w:cs="Tahoma"/>
          <w:sz w:val="22"/>
          <w:szCs w:val="22"/>
        </w:rPr>
        <w:t>μνημονιακών</w:t>
      </w:r>
      <w:proofErr w:type="spellEnd"/>
      <w:r w:rsidRPr="0053666B">
        <w:rPr>
          <w:rFonts w:ascii="Tahoma" w:hAnsi="Tahoma" w:cs="Tahoma"/>
          <w:sz w:val="22"/>
          <w:szCs w:val="22"/>
        </w:rPr>
        <w:t xml:space="preserve"> περικοπών στην τοπική αυτοδιοίκηση και τους πολίτες της χώρας αφαιρούνται πολλοί ζωτικοί χώροι που ήταν σε χρήση των δημοτών αποκλείοντας ακόμη και την πρόσβαση σε αυτούς με την έναρξη της εκμετάλλευσής τους. </w:t>
      </w:r>
    </w:p>
    <w:p w:rsidR="0053666B" w:rsidRPr="0053666B" w:rsidRDefault="0053666B" w:rsidP="0053666B">
      <w:pPr>
        <w:spacing w:line="276" w:lineRule="auto"/>
        <w:jc w:val="both"/>
        <w:rPr>
          <w:rFonts w:ascii="Tahoma" w:hAnsi="Tahoma" w:cs="Tahoma"/>
          <w:sz w:val="22"/>
          <w:szCs w:val="22"/>
        </w:rPr>
      </w:pPr>
    </w:p>
    <w:p w:rsidR="0053666B" w:rsidRDefault="0053666B" w:rsidP="0053666B">
      <w:pPr>
        <w:spacing w:line="276" w:lineRule="auto"/>
        <w:jc w:val="both"/>
        <w:rPr>
          <w:rFonts w:ascii="Tahoma" w:hAnsi="Tahoma" w:cs="Tahoma"/>
          <w:sz w:val="22"/>
          <w:szCs w:val="22"/>
        </w:rPr>
      </w:pPr>
      <w:r w:rsidRPr="0053666B">
        <w:rPr>
          <w:rFonts w:ascii="Tahoma" w:hAnsi="Tahoma" w:cs="Tahoma"/>
          <w:sz w:val="22"/>
          <w:szCs w:val="22"/>
        </w:rPr>
        <w:t xml:space="preserve">Η απόφαση την οποία καλούμαστε να λάβουμε σήμερα θα αποσταλεί άμεσα στην Κεντρική Ένωση Δήμων Ελλάδος, ώστε να αναληφθεί και να υποστηριχτεί από την Ένωση η σχετική νομική διαδικασία προσφυγής στο Συμβούλιο της Επικρατείας. Μάλιστα, η ΚΕΔΕ ζητά από τις δημοτικές αρχές να προβούν στην άμεση κατάθεση αίτησης ακυρότητας στο Συμβούλιο της Επικρατείας, προκειμένου να μην ισχύει το ΦΕΚ Β 2320/19-6-2018 και το ΦΕΚ Β 2317/19-6-2018. </w:t>
      </w:r>
    </w:p>
    <w:p w:rsidR="0053666B" w:rsidRPr="0053666B" w:rsidRDefault="0053666B" w:rsidP="0053666B">
      <w:pPr>
        <w:spacing w:line="276" w:lineRule="auto"/>
        <w:jc w:val="both"/>
        <w:rPr>
          <w:rFonts w:ascii="Tahoma" w:hAnsi="Tahoma" w:cs="Tahoma"/>
          <w:sz w:val="22"/>
          <w:szCs w:val="22"/>
        </w:rPr>
      </w:pPr>
    </w:p>
    <w:p w:rsidR="0053666B" w:rsidRDefault="0053666B" w:rsidP="0053666B">
      <w:pPr>
        <w:spacing w:line="276" w:lineRule="auto"/>
        <w:jc w:val="both"/>
        <w:rPr>
          <w:rFonts w:ascii="Tahoma" w:hAnsi="Tahoma" w:cs="Tahoma"/>
          <w:sz w:val="22"/>
          <w:szCs w:val="22"/>
        </w:rPr>
      </w:pPr>
      <w:r w:rsidRPr="0053666B">
        <w:rPr>
          <w:rFonts w:ascii="Tahoma" w:hAnsi="Tahoma" w:cs="Tahoma"/>
          <w:sz w:val="22"/>
          <w:szCs w:val="22"/>
        </w:rPr>
        <w:t xml:space="preserve">Ως Δήμος </w:t>
      </w:r>
      <w:proofErr w:type="spellStart"/>
      <w:r w:rsidRPr="0053666B">
        <w:rPr>
          <w:rFonts w:ascii="Tahoma" w:hAnsi="Tahoma" w:cs="Tahoma"/>
          <w:sz w:val="22"/>
          <w:szCs w:val="22"/>
        </w:rPr>
        <w:t>Αρταίων</w:t>
      </w:r>
      <w:proofErr w:type="spellEnd"/>
      <w:r w:rsidRPr="0053666B">
        <w:rPr>
          <w:rFonts w:ascii="Tahoma" w:hAnsi="Tahoma" w:cs="Tahoma"/>
          <w:sz w:val="22"/>
          <w:szCs w:val="22"/>
        </w:rPr>
        <w:t xml:space="preserve"> εκφράζουμε την πλήρη αντίθεσή μας σε αυτή την εκχώρηση και απαιτούμε την επιστροφή της δημόσιας περιουσίας στις τοπικές κοινωνίες και τους δημότες μας. Θεωρούμε ότι η δημοτική περιουσία στην Άρτα δεν μπορεί να αποτελέσει περιουσία κανενός άλλου πέραν των Αρτινών. </w:t>
      </w:r>
    </w:p>
    <w:p w:rsidR="0053666B" w:rsidRPr="0053666B" w:rsidRDefault="0053666B" w:rsidP="0053666B">
      <w:pPr>
        <w:spacing w:line="276" w:lineRule="auto"/>
        <w:jc w:val="both"/>
        <w:rPr>
          <w:rFonts w:ascii="Tahoma" w:hAnsi="Tahoma" w:cs="Tahoma"/>
          <w:sz w:val="22"/>
          <w:szCs w:val="22"/>
        </w:rPr>
      </w:pPr>
    </w:p>
    <w:p w:rsidR="0053666B" w:rsidRDefault="0053666B" w:rsidP="0053666B">
      <w:pPr>
        <w:spacing w:line="276" w:lineRule="auto"/>
        <w:jc w:val="both"/>
        <w:rPr>
          <w:rFonts w:ascii="Tahoma" w:hAnsi="Tahoma" w:cs="Tahoma"/>
          <w:sz w:val="22"/>
          <w:szCs w:val="22"/>
        </w:rPr>
      </w:pPr>
      <w:r w:rsidRPr="0053666B">
        <w:rPr>
          <w:rFonts w:ascii="Tahoma" w:hAnsi="Tahoma" w:cs="Tahoma"/>
          <w:sz w:val="22"/>
          <w:szCs w:val="22"/>
        </w:rPr>
        <w:t xml:space="preserve">Στο πλαίσιο όλων των  παραπάνω και με δεδομένα τα δύο ομόφωνα ψηφίσματα της Κεντρικής Ένωσης Δήμων Ελλάδος (στις 5 Οκτωβρίου και στις 17 Οκτωβρίου 2018) </w:t>
      </w:r>
      <w:r w:rsidRPr="0053666B">
        <w:rPr>
          <w:rFonts w:ascii="Tahoma" w:hAnsi="Tahoma" w:cs="Tahoma"/>
          <w:b/>
          <w:sz w:val="22"/>
          <w:szCs w:val="22"/>
          <w:u w:val="single"/>
        </w:rPr>
        <w:t>καλούμε το Σώμα να εκφράσει την πλήρη αντίθεσή του στη μεταφορά ακινήτων κυριότητας του Ελληνικού Δημοσίου στην Εταιρία Ακινήτων Δημοσίου ΑΕ (ΕΤΑΔ ΑΕ)</w:t>
      </w:r>
      <w:r w:rsidRPr="0053666B">
        <w:rPr>
          <w:rFonts w:ascii="Tahoma" w:hAnsi="Tahoma" w:cs="Tahoma"/>
          <w:sz w:val="22"/>
          <w:szCs w:val="22"/>
        </w:rPr>
        <w:t xml:space="preserve"> που είναι θυγατρική εταιρεία του </w:t>
      </w:r>
      <w:proofErr w:type="spellStart"/>
      <w:r w:rsidRPr="0053666B">
        <w:rPr>
          <w:rFonts w:ascii="Tahoma" w:hAnsi="Tahoma" w:cs="Tahoma"/>
          <w:sz w:val="22"/>
          <w:szCs w:val="22"/>
        </w:rPr>
        <w:t>Υπερταμείου</w:t>
      </w:r>
      <w:proofErr w:type="spellEnd"/>
      <w:r w:rsidRPr="0053666B">
        <w:rPr>
          <w:rFonts w:ascii="Tahoma" w:hAnsi="Tahoma" w:cs="Tahoma"/>
          <w:sz w:val="22"/>
          <w:szCs w:val="22"/>
        </w:rPr>
        <w:t xml:space="preserve">. </w:t>
      </w:r>
      <w:r w:rsidRPr="0053666B">
        <w:rPr>
          <w:rFonts w:ascii="Tahoma" w:hAnsi="Tahoma" w:cs="Tahoma"/>
          <w:b/>
          <w:sz w:val="22"/>
          <w:szCs w:val="22"/>
          <w:u w:val="single"/>
        </w:rPr>
        <w:t xml:space="preserve">Απαιτούμε άμεσα την επιστροφή αυτής της δημόσιας περιουσίας, που εν </w:t>
      </w:r>
      <w:proofErr w:type="spellStart"/>
      <w:r w:rsidRPr="0053666B">
        <w:rPr>
          <w:rFonts w:ascii="Tahoma" w:hAnsi="Tahoma" w:cs="Tahoma"/>
          <w:b/>
          <w:sz w:val="22"/>
          <w:szCs w:val="22"/>
          <w:u w:val="single"/>
        </w:rPr>
        <w:t>κρυπτώ</w:t>
      </w:r>
      <w:proofErr w:type="spellEnd"/>
      <w:r w:rsidRPr="0053666B">
        <w:rPr>
          <w:rFonts w:ascii="Tahoma" w:hAnsi="Tahoma" w:cs="Tahoma"/>
          <w:b/>
          <w:sz w:val="22"/>
          <w:szCs w:val="22"/>
          <w:u w:val="single"/>
        </w:rPr>
        <w:t xml:space="preserve"> πέρασε στην ΕΤΑΔ ΑΕ, στις τοπικές κοινωνίες και τους δημότες</w:t>
      </w:r>
      <w:r w:rsidRPr="0053666B">
        <w:rPr>
          <w:rFonts w:ascii="Tahoma" w:hAnsi="Tahoma" w:cs="Tahoma"/>
          <w:sz w:val="22"/>
          <w:szCs w:val="22"/>
        </w:rPr>
        <w:t xml:space="preserve">. </w:t>
      </w:r>
    </w:p>
    <w:p w:rsidR="0053666B" w:rsidRDefault="0053666B" w:rsidP="0053666B">
      <w:pPr>
        <w:jc w:val="both"/>
        <w:rPr>
          <w:rFonts w:ascii="Tahoma" w:hAnsi="Tahoma" w:cs="Tahoma"/>
          <w:sz w:val="22"/>
          <w:szCs w:val="22"/>
        </w:rPr>
      </w:pPr>
    </w:p>
    <w:p w:rsidR="0053666B" w:rsidRDefault="0053666B" w:rsidP="0053666B">
      <w:pPr>
        <w:jc w:val="both"/>
        <w:rPr>
          <w:rFonts w:ascii="Tahoma" w:hAnsi="Tahoma" w:cs="Tahoma"/>
          <w:sz w:val="22"/>
          <w:szCs w:val="22"/>
        </w:rPr>
      </w:pPr>
      <w:r>
        <w:rPr>
          <w:rFonts w:ascii="Tahoma" w:hAnsi="Tahoma" w:cs="Tahoma"/>
          <w:sz w:val="22"/>
          <w:szCs w:val="22"/>
        </w:rPr>
        <w:t xml:space="preserve"> Στη συνέχεια τέθηκε υπόψη του Συμβουλίου Πίνακας με τα υπό παραχώρηση ακίνητα.</w:t>
      </w:r>
    </w:p>
    <w:p w:rsidR="00626AD8" w:rsidRDefault="0053666B" w:rsidP="0053666B">
      <w:pPr>
        <w:jc w:val="both"/>
        <w:rPr>
          <w:rFonts w:ascii="Tahoma" w:hAnsi="Tahoma" w:cs="Tahoma"/>
          <w:sz w:val="22"/>
          <w:szCs w:val="22"/>
        </w:rPr>
      </w:pPr>
      <w:r>
        <w:rPr>
          <w:rFonts w:ascii="Tahoma" w:hAnsi="Tahoma" w:cs="Tahoma"/>
          <w:sz w:val="22"/>
          <w:szCs w:val="22"/>
        </w:rPr>
        <w:t xml:space="preserve"> Κατόπιν το λόγο πήρε η κα </w:t>
      </w:r>
      <w:proofErr w:type="spellStart"/>
      <w:r>
        <w:rPr>
          <w:rFonts w:ascii="Tahoma" w:hAnsi="Tahoma" w:cs="Tahoma"/>
          <w:sz w:val="22"/>
          <w:szCs w:val="22"/>
        </w:rPr>
        <w:t>Κιτσαντά</w:t>
      </w:r>
      <w:proofErr w:type="spellEnd"/>
      <w:r>
        <w:rPr>
          <w:rFonts w:ascii="Tahoma" w:hAnsi="Tahoma" w:cs="Tahoma"/>
          <w:sz w:val="22"/>
          <w:szCs w:val="22"/>
        </w:rPr>
        <w:t xml:space="preserve"> η οποία</w:t>
      </w:r>
      <w:r w:rsidR="00626AD8" w:rsidRPr="00626AD8">
        <w:rPr>
          <w:rFonts w:ascii="Tahoma" w:hAnsi="Tahoma" w:cs="Tahoma"/>
          <w:sz w:val="22"/>
          <w:szCs w:val="22"/>
        </w:rPr>
        <w:t xml:space="preserve"> </w:t>
      </w:r>
      <w:r w:rsidR="00626AD8">
        <w:rPr>
          <w:rFonts w:ascii="Tahoma" w:hAnsi="Tahoma" w:cs="Tahoma"/>
          <w:sz w:val="22"/>
          <w:szCs w:val="22"/>
        </w:rPr>
        <w:t>είπε:</w:t>
      </w:r>
    </w:p>
    <w:p w:rsidR="004156F9" w:rsidRDefault="004156F9" w:rsidP="0053666B">
      <w:pPr>
        <w:jc w:val="both"/>
        <w:rPr>
          <w:rFonts w:ascii="Tahoma" w:hAnsi="Tahoma" w:cs="Tahoma"/>
          <w:sz w:val="22"/>
          <w:szCs w:val="22"/>
        </w:rPr>
      </w:pPr>
    </w:p>
    <w:p w:rsidR="0053666B" w:rsidRDefault="00626AD8" w:rsidP="0053666B">
      <w:pPr>
        <w:jc w:val="both"/>
        <w:rPr>
          <w:rFonts w:ascii="Tahoma" w:hAnsi="Tahoma" w:cs="Tahoma"/>
          <w:sz w:val="22"/>
          <w:szCs w:val="22"/>
        </w:rPr>
      </w:pPr>
      <w:r>
        <w:rPr>
          <w:rFonts w:ascii="Tahoma" w:hAnsi="Tahoma" w:cs="Tahoma"/>
          <w:sz w:val="22"/>
          <w:szCs w:val="22"/>
        </w:rPr>
        <w:t>Παραχωρήθηκαν ακίνητα όπως  το παλιό νοσοκομείο, το Δημαρχείο 716 στρέμματα  δηλ το παραλίμνιο χωρίς να περιγράφονται παρά μόνο με το ΚΑΕΚ. Τα ακίνητα που αναφέρω πρέπει να προστεθούν στον κατάλογο των ακινήτων που είναι υπό παραχώρηση.  Κ</w:t>
      </w:r>
      <w:r w:rsidR="0053666B">
        <w:rPr>
          <w:rFonts w:ascii="Tahoma" w:hAnsi="Tahoma" w:cs="Tahoma"/>
          <w:sz w:val="22"/>
          <w:szCs w:val="22"/>
        </w:rPr>
        <w:t xml:space="preserve">ατέθεσε </w:t>
      </w:r>
      <w:r>
        <w:rPr>
          <w:rFonts w:ascii="Tahoma" w:hAnsi="Tahoma" w:cs="Tahoma"/>
          <w:sz w:val="22"/>
          <w:szCs w:val="22"/>
        </w:rPr>
        <w:t xml:space="preserve">δε </w:t>
      </w:r>
      <w:r w:rsidR="0053666B">
        <w:rPr>
          <w:rFonts w:ascii="Tahoma" w:hAnsi="Tahoma" w:cs="Tahoma"/>
          <w:sz w:val="22"/>
          <w:szCs w:val="22"/>
        </w:rPr>
        <w:t>το ακόλουθο ψήφισμα:</w:t>
      </w:r>
    </w:p>
    <w:p w:rsidR="004156F9" w:rsidRDefault="004156F9" w:rsidP="0053666B">
      <w:pPr>
        <w:jc w:val="both"/>
        <w:rPr>
          <w:rFonts w:ascii="Tahoma" w:hAnsi="Tahoma" w:cs="Tahoma"/>
          <w:sz w:val="22"/>
          <w:szCs w:val="22"/>
        </w:rPr>
      </w:pPr>
    </w:p>
    <w:p w:rsidR="0053666B" w:rsidRDefault="0053666B" w:rsidP="0053666B">
      <w:pPr>
        <w:pStyle w:val="af4"/>
        <w:spacing w:line="276" w:lineRule="auto"/>
        <w:jc w:val="both"/>
        <w:rPr>
          <w:rFonts w:ascii="Tahoma" w:hAnsi="Tahoma" w:cs="Tahoma"/>
        </w:rPr>
      </w:pPr>
      <w:r w:rsidRPr="0053666B">
        <w:rPr>
          <w:rFonts w:ascii="Tahoma" w:hAnsi="Tahoma" w:cs="Tahoma"/>
        </w:rPr>
        <w:t xml:space="preserve">Με τις υπουργικές αποφάσεις που δημοσιεύτηκαν στα ΦΕΚ Β 2317/19-6-18 και ΦΕΚ Β 2320/19-6-18 αποφασίστηκε η μεταβίβαση στην ΕΤΑΔ ΑΕ, που αποτελεί Θυγατρική του </w:t>
      </w:r>
      <w:proofErr w:type="spellStart"/>
      <w:r w:rsidRPr="0053666B">
        <w:rPr>
          <w:rFonts w:ascii="Tahoma" w:hAnsi="Tahoma" w:cs="Tahoma"/>
        </w:rPr>
        <w:t>Υπερταμείου</w:t>
      </w:r>
      <w:proofErr w:type="spellEnd"/>
      <w:r w:rsidRPr="0053666B">
        <w:rPr>
          <w:rFonts w:ascii="Tahoma" w:hAnsi="Tahoma" w:cs="Tahoma"/>
        </w:rPr>
        <w:t xml:space="preserve"> Αποκρατικοποιήσεων (ΕΕΣΥΠ.ΑΕ) 10.119 των ακινήτων του Δημοσίου, μεταξύ  των οποίων και 79 ακινήτων που βρίσκονται στην ευρύτερη περιφέρεια του Δήμου  </w:t>
      </w:r>
      <w:proofErr w:type="spellStart"/>
      <w:r w:rsidRPr="0053666B">
        <w:rPr>
          <w:rFonts w:ascii="Tahoma" w:hAnsi="Tahoma" w:cs="Tahoma"/>
        </w:rPr>
        <w:t>Αρταίων</w:t>
      </w:r>
      <w:proofErr w:type="spellEnd"/>
      <w:r w:rsidRPr="0053666B">
        <w:rPr>
          <w:rFonts w:ascii="Tahoma" w:hAnsi="Tahoma" w:cs="Tahoma"/>
        </w:rPr>
        <w:t xml:space="preserve">. Μεταξύ των ακινήτων αυτών υπάρχουν σημαντικά αρχαιολογικά και άλλα δημόσια ακίνητα που επιτελούν δημόσιες και κοινωνικές λειτουργίες, όπως για παράδειγμα: Μεγάλη παραποτάμια έκταση που περιλαμβάνει τον Εκθεσιακό χώρο, το ΚΤΕΛ, εκτάσεις γύρω από αυτό, καθώς και τη συνεχόμενη παραλίμνια έκταση 716 στρεμμάτων περίπου, το Δημαρχείο, το παλιό Νοσοκομείο, εκτάσεις δίπλα από Αστυνομία, Δικαστήρια κλπ, εκτάσεις στη Θέση «Μύλοι», παραποτάμιες εκτάσεις της </w:t>
      </w:r>
      <w:proofErr w:type="spellStart"/>
      <w:r w:rsidRPr="0053666B">
        <w:rPr>
          <w:rFonts w:ascii="Tahoma" w:hAnsi="Tahoma" w:cs="Tahoma"/>
        </w:rPr>
        <w:t>Βλαχέρνας</w:t>
      </w:r>
      <w:proofErr w:type="spellEnd"/>
      <w:r w:rsidRPr="0053666B">
        <w:rPr>
          <w:rFonts w:ascii="Tahoma" w:hAnsi="Tahoma" w:cs="Tahoma"/>
        </w:rPr>
        <w:t xml:space="preserve"> δίπλα από τον '</w:t>
      </w:r>
      <w:proofErr w:type="spellStart"/>
      <w:r w:rsidRPr="0053666B">
        <w:rPr>
          <w:rFonts w:ascii="Tahoma" w:hAnsi="Tahoma" w:cs="Tahoma"/>
        </w:rPr>
        <w:t>Αραχθο</w:t>
      </w:r>
      <w:proofErr w:type="spellEnd"/>
      <w:r w:rsidRPr="0053666B">
        <w:rPr>
          <w:rFonts w:ascii="Tahoma" w:hAnsi="Tahoma" w:cs="Tahoma"/>
        </w:rPr>
        <w:t xml:space="preserve"> στο ύψος του μικρού φράγματος </w:t>
      </w:r>
      <w:proofErr w:type="spellStart"/>
      <w:r w:rsidRPr="0053666B">
        <w:rPr>
          <w:rFonts w:ascii="Tahoma" w:hAnsi="Tahoma" w:cs="Tahoma"/>
        </w:rPr>
        <w:t>Πουρναρίου</w:t>
      </w:r>
      <w:proofErr w:type="spellEnd"/>
      <w:r w:rsidRPr="0053666B">
        <w:rPr>
          <w:rFonts w:ascii="Tahoma" w:hAnsi="Tahoma" w:cs="Tahoma"/>
        </w:rPr>
        <w:t xml:space="preserve">, εκτάσεις εκατοντάδων στρεμμάτων στη Φιλοθέη Άρτας και δυστυχώς τους αρχαιολογικούς χώρους της αρχαίας Αμβρακίας επί της οδών </w:t>
      </w:r>
      <w:proofErr w:type="spellStart"/>
      <w:r w:rsidRPr="0053666B">
        <w:rPr>
          <w:rFonts w:ascii="Tahoma" w:hAnsi="Tahoma" w:cs="Tahoma"/>
        </w:rPr>
        <w:t>Βασιλ</w:t>
      </w:r>
      <w:proofErr w:type="spellEnd"/>
      <w:r w:rsidRPr="0053666B">
        <w:rPr>
          <w:rFonts w:ascii="Tahoma" w:hAnsi="Tahoma" w:cs="Tahoma"/>
        </w:rPr>
        <w:t xml:space="preserve">. </w:t>
      </w:r>
      <w:proofErr w:type="spellStart"/>
      <w:r w:rsidRPr="0053666B">
        <w:rPr>
          <w:rFonts w:ascii="Tahoma" w:hAnsi="Tahoma" w:cs="Tahoma"/>
        </w:rPr>
        <w:t>Πύρρού</w:t>
      </w:r>
      <w:proofErr w:type="spellEnd"/>
      <w:r w:rsidRPr="0053666B">
        <w:rPr>
          <w:rFonts w:ascii="Tahoma" w:hAnsi="Tahoma" w:cs="Tahoma"/>
        </w:rPr>
        <w:t xml:space="preserve"> και Κομμένου, κλπ.</w:t>
      </w:r>
    </w:p>
    <w:p w:rsidR="0053666B" w:rsidRPr="0053666B" w:rsidRDefault="0053666B" w:rsidP="0053666B">
      <w:pPr>
        <w:pStyle w:val="af4"/>
        <w:spacing w:line="276" w:lineRule="auto"/>
        <w:jc w:val="both"/>
        <w:rPr>
          <w:rFonts w:ascii="Tahoma" w:hAnsi="Tahoma" w:cs="Tahoma"/>
        </w:rPr>
      </w:pPr>
    </w:p>
    <w:p w:rsidR="0053666B" w:rsidRPr="0053666B" w:rsidRDefault="0053666B" w:rsidP="0053666B">
      <w:pPr>
        <w:pStyle w:val="af4"/>
        <w:spacing w:line="276" w:lineRule="auto"/>
        <w:jc w:val="both"/>
        <w:rPr>
          <w:rFonts w:ascii="Tahoma" w:hAnsi="Tahoma" w:cs="Tahoma"/>
        </w:rPr>
      </w:pPr>
      <w:r w:rsidRPr="0053666B">
        <w:rPr>
          <w:rFonts w:ascii="Tahoma" w:hAnsi="Tahoma" w:cs="Tahoma"/>
        </w:rPr>
        <w:t xml:space="preserve">Η παραχώρηση αυτή των ακινήτων του δημοσίου στην ΕΤΑΔ και ταυτόχρονα στο </w:t>
      </w:r>
      <w:proofErr w:type="spellStart"/>
      <w:r w:rsidRPr="0053666B">
        <w:rPr>
          <w:rFonts w:ascii="Tahoma" w:hAnsi="Tahoma" w:cs="Tahoma"/>
        </w:rPr>
        <w:t>Υπερταμείο</w:t>
      </w:r>
      <w:proofErr w:type="spellEnd"/>
      <w:r w:rsidRPr="0053666B">
        <w:rPr>
          <w:rFonts w:ascii="Tahoma" w:hAnsi="Tahoma" w:cs="Tahoma"/>
        </w:rPr>
        <w:t xml:space="preserve">, σημαίνει παραχώρηση της δημόσιας περιουσίας ως εγγύηση της εκπλήρωσης των υποχρεώσεων του Δημοσίου προς τους δανειστές για 99 χρόνια, παραχωρώντας τους συγχρόνως τη δυνατότητα εκμετάλλευσής τους με διάφορους τρόπους (δηλ. πώληση, μίσθωση κλπ) ερήμην των τοπικών κοινωνιών, με </w:t>
      </w:r>
      <w:proofErr w:type="spellStart"/>
      <w:r w:rsidRPr="0053666B">
        <w:rPr>
          <w:rFonts w:ascii="Tahoma" w:hAnsi="Tahoma" w:cs="Tahoma"/>
        </w:rPr>
        <w:t>ιδιωτικο</w:t>
      </w:r>
      <w:proofErr w:type="spellEnd"/>
      <w:r w:rsidRPr="0053666B">
        <w:rPr>
          <w:rFonts w:ascii="Tahoma" w:hAnsi="Tahoma" w:cs="Tahoma"/>
        </w:rPr>
        <w:t>-οικονομικά και κερδοσκοπικά μόνο κριτήρια, στην κατεύθυνση της συγκέντρωσης προφανώς των 50δις που έχει υποσχεθεί η κυβέρνηση στους δανειστές.</w:t>
      </w:r>
    </w:p>
    <w:p w:rsidR="0053666B" w:rsidRDefault="0053666B" w:rsidP="0053666B">
      <w:pPr>
        <w:jc w:val="both"/>
        <w:rPr>
          <w:rFonts w:ascii="Tahoma" w:hAnsi="Tahoma" w:cs="Tahoma"/>
          <w:sz w:val="22"/>
          <w:szCs w:val="22"/>
        </w:rPr>
      </w:pPr>
    </w:p>
    <w:p w:rsidR="0053666B" w:rsidRDefault="0053666B" w:rsidP="0053666B">
      <w:pPr>
        <w:jc w:val="both"/>
        <w:rPr>
          <w:rFonts w:ascii="Tahoma" w:hAnsi="Tahoma" w:cs="Tahoma"/>
          <w:sz w:val="22"/>
          <w:szCs w:val="22"/>
        </w:rPr>
      </w:pPr>
      <w:r>
        <w:rPr>
          <w:rFonts w:ascii="Tahoma" w:hAnsi="Tahoma" w:cs="Tahoma"/>
          <w:sz w:val="22"/>
          <w:szCs w:val="22"/>
        </w:rPr>
        <w:t xml:space="preserve"> Το λόγο στη συνέχεια πήρε ο κ. </w:t>
      </w:r>
      <w:proofErr w:type="spellStart"/>
      <w:r>
        <w:rPr>
          <w:rFonts w:ascii="Tahoma" w:hAnsi="Tahoma" w:cs="Tahoma"/>
          <w:sz w:val="22"/>
          <w:szCs w:val="22"/>
        </w:rPr>
        <w:t>Παπαιωάννου</w:t>
      </w:r>
      <w:proofErr w:type="spellEnd"/>
      <w:r>
        <w:rPr>
          <w:rFonts w:ascii="Tahoma" w:hAnsi="Tahoma" w:cs="Tahoma"/>
          <w:sz w:val="22"/>
          <w:szCs w:val="22"/>
        </w:rPr>
        <w:t xml:space="preserve"> ο οποίος διαφώνησε με τα ψηφίσματα και δήλωσε ότι θεωρεί κοροϊδία  προς τον λαό την όλη διαδικασία παραχώρησης.</w:t>
      </w:r>
    </w:p>
    <w:p w:rsidR="0053666B" w:rsidRDefault="0053666B" w:rsidP="0053666B">
      <w:pPr>
        <w:jc w:val="both"/>
        <w:rPr>
          <w:rFonts w:ascii="Tahoma" w:hAnsi="Tahoma" w:cs="Tahoma"/>
          <w:sz w:val="22"/>
          <w:szCs w:val="22"/>
        </w:rPr>
      </w:pPr>
    </w:p>
    <w:p w:rsidR="00FD5690" w:rsidRDefault="00FD5690" w:rsidP="001E3950">
      <w:pPr>
        <w:pStyle w:val="af4"/>
        <w:spacing w:line="276" w:lineRule="auto"/>
        <w:jc w:val="both"/>
        <w:rPr>
          <w:rFonts w:ascii="Tahoma" w:hAnsi="Tahoma" w:cs="Tahoma"/>
          <w:szCs w:val="22"/>
          <w:shd w:val="clear" w:color="auto" w:fill="FFFFFF"/>
        </w:rPr>
      </w:pPr>
      <w:r w:rsidRPr="00FD5690">
        <w:rPr>
          <w:rFonts w:ascii="Tahoma" w:hAnsi="Tahoma" w:cs="Tahoma"/>
          <w:szCs w:val="22"/>
          <w:shd w:val="clear" w:color="auto" w:fill="FFFFFF"/>
        </w:rPr>
        <w:t xml:space="preserve">       Στη συνέχεια ο Πρόεδρος έδωσε το λόγο στους </w:t>
      </w:r>
      <w:proofErr w:type="spellStart"/>
      <w:r w:rsidRPr="00FD5690">
        <w:rPr>
          <w:rFonts w:ascii="Tahoma" w:hAnsi="Tahoma" w:cs="Tahoma"/>
          <w:szCs w:val="22"/>
          <w:shd w:val="clear" w:color="auto" w:fill="FFFFFF"/>
        </w:rPr>
        <w:t>κ.κ</w:t>
      </w:r>
      <w:proofErr w:type="spellEnd"/>
      <w:r w:rsidRPr="00FD5690">
        <w:rPr>
          <w:rFonts w:ascii="Tahoma" w:hAnsi="Tahoma" w:cs="Tahoma"/>
          <w:szCs w:val="22"/>
          <w:shd w:val="clear" w:color="auto" w:fill="FFFFFF"/>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156F9" w:rsidRPr="00FD5690" w:rsidRDefault="004156F9" w:rsidP="001E3950">
      <w:pPr>
        <w:pStyle w:val="af4"/>
        <w:spacing w:line="276" w:lineRule="auto"/>
        <w:jc w:val="both"/>
        <w:rPr>
          <w:rFonts w:ascii="Tahoma" w:hAnsi="Tahoma" w:cs="Tahoma"/>
          <w:szCs w:val="22"/>
        </w:rPr>
      </w:pPr>
    </w:p>
    <w:p w:rsidR="00FD5690" w:rsidRPr="00FD5690" w:rsidRDefault="00FD5690" w:rsidP="001E3950">
      <w:pPr>
        <w:pStyle w:val="af4"/>
        <w:spacing w:line="276" w:lineRule="auto"/>
        <w:jc w:val="center"/>
        <w:rPr>
          <w:rFonts w:ascii="Tahoma" w:hAnsi="Tahoma" w:cs="Tahoma"/>
          <w:b/>
          <w:szCs w:val="22"/>
        </w:rPr>
      </w:pPr>
      <w:r w:rsidRPr="00FD5690">
        <w:rPr>
          <w:rFonts w:ascii="Tahoma" w:hAnsi="Tahoma" w:cs="Tahoma"/>
          <w:b/>
          <w:szCs w:val="22"/>
        </w:rPr>
        <w:t>ΤΟ ΔΗΜΟΤΙΚΟ ΣΥΜΒΟΥΛΙΟ</w:t>
      </w:r>
    </w:p>
    <w:p w:rsidR="00FD5690" w:rsidRDefault="00FD5690" w:rsidP="001E3950">
      <w:pPr>
        <w:pStyle w:val="af4"/>
        <w:spacing w:line="276" w:lineRule="auto"/>
        <w:jc w:val="both"/>
        <w:rPr>
          <w:rFonts w:ascii="Tahoma" w:hAnsi="Tahoma" w:cs="Tahoma"/>
          <w:szCs w:val="22"/>
          <w:shd w:val="clear" w:color="auto" w:fill="FFFFFF"/>
        </w:rPr>
      </w:pPr>
      <w:r w:rsidRPr="00FD5690">
        <w:rPr>
          <w:rFonts w:ascii="Tahoma" w:hAnsi="Tahoma" w:cs="Tahoma"/>
          <w:szCs w:val="22"/>
        </w:rPr>
        <w:br/>
      </w:r>
      <w:r w:rsidRPr="00FD5690">
        <w:rPr>
          <w:rFonts w:ascii="Tahoma" w:hAnsi="Tahoma" w:cs="Tahoma"/>
          <w:szCs w:val="22"/>
          <w:shd w:val="clear" w:color="auto" w:fill="FFFFFF"/>
        </w:rPr>
        <w:t xml:space="preserve">      Αφού έλαβε υπόψη τον Ν.3463/06, Ν.3852/10,   </w:t>
      </w:r>
      <w:r w:rsidR="0053666B">
        <w:rPr>
          <w:rFonts w:ascii="Tahoma" w:hAnsi="Tahoma" w:cs="Tahoma"/>
          <w:szCs w:val="22"/>
          <w:shd w:val="clear" w:color="auto" w:fill="FFFFFF"/>
        </w:rPr>
        <w:t xml:space="preserve">τις </w:t>
      </w:r>
      <w:r w:rsidR="008C4CB4">
        <w:rPr>
          <w:rFonts w:ascii="Tahoma" w:hAnsi="Tahoma" w:cs="Tahoma"/>
          <w:szCs w:val="22"/>
          <w:shd w:val="clear" w:color="auto" w:fill="FFFFFF"/>
        </w:rPr>
        <w:t xml:space="preserve"> </w:t>
      </w:r>
      <w:r w:rsidR="0053666B">
        <w:rPr>
          <w:rFonts w:ascii="Tahoma" w:hAnsi="Tahoma" w:cs="Tahoma"/>
          <w:szCs w:val="22"/>
          <w:shd w:val="clear" w:color="auto" w:fill="FFFFFF"/>
        </w:rPr>
        <w:t>εισηγήσεις</w:t>
      </w:r>
      <w:r w:rsidR="008C4CB4">
        <w:rPr>
          <w:rFonts w:ascii="Tahoma" w:hAnsi="Tahoma" w:cs="Tahoma"/>
          <w:szCs w:val="22"/>
          <w:shd w:val="clear" w:color="auto" w:fill="FFFFFF"/>
        </w:rPr>
        <w:t xml:space="preserve"> </w:t>
      </w:r>
      <w:r w:rsidR="0053666B">
        <w:rPr>
          <w:rFonts w:ascii="Tahoma" w:hAnsi="Tahoma" w:cs="Tahoma"/>
          <w:szCs w:val="22"/>
          <w:shd w:val="clear" w:color="auto" w:fill="FFFFFF"/>
        </w:rPr>
        <w:t xml:space="preserve">και γενομένης ψηφοφορίας   κατά την οποία ο κ. </w:t>
      </w:r>
      <w:proofErr w:type="spellStart"/>
      <w:r w:rsidR="0053666B">
        <w:rPr>
          <w:rFonts w:ascii="Tahoma" w:hAnsi="Tahoma" w:cs="Tahoma"/>
          <w:szCs w:val="22"/>
          <w:shd w:val="clear" w:color="auto" w:fill="FFFFFF"/>
        </w:rPr>
        <w:t>Παπαιωάννου</w:t>
      </w:r>
      <w:proofErr w:type="spellEnd"/>
      <w:r w:rsidR="0053666B">
        <w:rPr>
          <w:rFonts w:ascii="Tahoma" w:hAnsi="Tahoma" w:cs="Tahoma"/>
          <w:szCs w:val="22"/>
          <w:shd w:val="clear" w:color="auto" w:fill="FFFFFF"/>
        </w:rPr>
        <w:t xml:space="preserve"> διαφώνησε</w:t>
      </w:r>
    </w:p>
    <w:p w:rsidR="00626AD8" w:rsidRDefault="00626AD8" w:rsidP="001E3950">
      <w:pPr>
        <w:pStyle w:val="af4"/>
        <w:spacing w:line="276" w:lineRule="auto"/>
        <w:jc w:val="both"/>
        <w:rPr>
          <w:rFonts w:ascii="Tahoma" w:hAnsi="Tahoma" w:cs="Tahoma"/>
          <w:szCs w:val="22"/>
          <w:shd w:val="clear" w:color="auto" w:fill="FFFFFF"/>
        </w:rPr>
      </w:pPr>
    </w:p>
    <w:p w:rsidR="0053666B" w:rsidRDefault="00FD5690" w:rsidP="001E3950">
      <w:pPr>
        <w:pStyle w:val="af4"/>
        <w:spacing w:line="276" w:lineRule="auto"/>
        <w:jc w:val="center"/>
        <w:rPr>
          <w:rFonts w:ascii="Tahoma" w:hAnsi="Tahoma" w:cs="Tahoma"/>
          <w:b/>
          <w:szCs w:val="22"/>
          <w:shd w:val="clear" w:color="auto" w:fill="FFFFFF"/>
        </w:rPr>
      </w:pPr>
      <w:r w:rsidRPr="00FD5690">
        <w:rPr>
          <w:rFonts w:ascii="Tahoma" w:hAnsi="Tahoma" w:cs="Tahoma"/>
          <w:b/>
          <w:szCs w:val="22"/>
        </w:rPr>
        <w:t xml:space="preserve">ΑΠΟΦΑΣΙΖΕΙ </w:t>
      </w:r>
      <w:r w:rsidRPr="00FD5690">
        <w:rPr>
          <w:rFonts w:ascii="Tahoma" w:hAnsi="Tahoma" w:cs="Tahoma"/>
          <w:b/>
          <w:szCs w:val="22"/>
          <w:shd w:val="clear" w:color="auto" w:fill="FFFFFF"/>
        </w:rPr>
        <w:t xml:space="preserve">  </w:t>
      </w:r>
      <w:r w:rsidR="0053666B">
        <w:rPr>
          <w:rFonts w:ascii="Tahoma" w:hAnsi="Tahoma" w:cs="Tahoma"/>
          <w:b/>
          <w:szCs w:val="22"/>
          <w:shd w:val="clear" w:color="auto" w:fill="FFFFFF"/>
        </w:rPr>
        <w:t>ΚΑΤΑ ΠΛΕΙΟΨΗΦΙΑ</w:t>
      </w:r>
    </w:p>
    <w:p w:rsidR="0053666B" w:rsidRDefault="0053666B" w:rsidP="001E3950">
      <w:pPr>
        <w:pStyle w:val="af4"/>
        <w:spacing w:line="276" w:lineRule="auto"/>
        <w:jc w:val="center"/>
        <w:rPr>
          <w:rFonts w:ascii="Tahoma" w:hAnsi="Tahoma" w:cs="Tahoma"/>
          <w:b/>
          <w:szCs w:val="22"/>
          <w:shd w:val="clear" w:color="auto" w:fill="FFFFFF"/>
        </w:rPr>
      </w:pPr>
    </w:p>
    <w:p w:rsidR="0053666B" w:rsidRDefault="00FD5690" w:rsidP="0053666B">
      <w:pPr>
        <w:spacing w:line="276" w:lineRule="auto"/>
        <w:jc w:val="both"/>
        <w:rPr>
          <w:rFonts w:ascii="Tahoma" w:hAnsi="Tahoma" w:cs="Tahoma"/>
          <w:sz w:val="22"/>
          <w:szCs w:val="22"/>
        </w:rPr>
      </w:pPr>
      <w:r w:rsidRPr="0053666B">
        <w:rPr>
          <w:rFonts w:ascii="Tahoma" w:hAnsi="Tahoma" w:cs="Tahoma"/>
          <w:szCs w:val="22"/>
        </w:rPr>
        <w:t xml:space="preserve">Α. Την </w:t>
      </w:r>
      <w:r w:rsidR="0053666B" w:rsidRPr="0053666B">
        <w:rPr>
          <w:rFonts w:ascii="Tahoma" w:hAnsi="Tahoma" w:cs="Tahoma"/>
          <w:szCs w:val="22"/>
        </w:rPr>
        <w:t xml:space="preserve">πλήρη </w:t>
      </w:r>
      <w:r w:rsidR="0053666B" w:rsidRPr="0053666B">
        <w:rPr>
          <w:rFonts w:ascii="Tahoma" w:hAnsi="Tahoma" w:cs="Tahoma"/>
          <w:sz w:val="22"/>
          <w:szCs w:val="22"/>
        </w:rPr>
        <w:t xml:space="preserve">αντίθεσή του στη μεταφορά ακινήτων κυριότητας του Ελληνικού Δημοσίου στην Εταιρία Ακινήτων Δημοσίου ΑΕ (ΕΤΑΔ ΑΕ) που είναι θυγατρική εταιρεία του </w:t>
      </w:r>
      <w:proofErr w:type="spellStart"/>
      <w:r w:rsidR="0053666B" w:rsidRPr="0053666B">
        <w:rPr>
          <w:rFonts w:ascii="Tahoma" w:hAnsi="Tahoma" w:cs="Tahoma"/>
          <w:sz w:val="22"/>
          <w:szCs w:val="22"/>
        </w:rPr>
        <w:t>Υπερταμείου</w:t>
      </w:r>
      <w:proofErr w:type="spellEnd"/>
      <w:r w:rsidR="0053666B" w:rsidRPr="0053666B">
        <w:rPr>
          <w:rFonts w:ascii="Tahoma" w:hAnsi="Tahoma" w:cs="Tahoma"/>
          <w:sz w:val="22"/>
          <w:szCs w:val="22"/>
        </w:rPr>
        <w:t xml:space="preserve">. Απαιτούμε άμεσα την επιστροφή αυτής της δημόσιας περιουσίας, που εν </w:t>
      </w:r>
      <w:proofErr w:type="spellStart"/>
      <w:r w:rsidR="0053666B" w:rsidRPr="0053666B">
        <w:rPr>
          <w:rFonts w:ascii="Tahoma" w:hAnsi="Tahoma" w:cs="Tahoma"/>
          <w:sz w:val="22"/>
          <w:szCs w:val="22"/>
        </w:rPr>
        <w:t>κρυπτώ</w:t>
      </w:r>
      <w:proofErr w:type="spellEnd"/>
      <w:r w:rsidR="0053666B" w:rsidRPr="0053666B">
        <w:rPr>
          <w:rFonts w:ascii="Tahoma" w:hAnsi="Tahoma" w:cs="Tahoma"/>
          <w:sz w:val="22"/>
          <w:szCs w:val="22"/>
        </w:rPr>
        <w:t xml:space="preserve"> πέρασε στην ΕΤΑΔ ΑΕ, στις τοπικές κοινωνίες και τους δημότες. </w:t>
      </w:r>
    </w:p>
    <w:p w:rsidR="00626AD8" w:rsidRDefault="00626AD8" w:rsidP="0053666B">
      <w:pPr>
        <w:spacing w:line="276" w:lineRule="auto"/>
        <w:jc w:val="both"/>
        <w:rPr>
          <w:rFonts w:ascii="Tahoma" w:hAnsi="Tahoma" w:cs="Tahoma"/>
          <w:sz w:val="22"/>
          <w:szCs w:val="22"/>
        </w:rPr>
      </w:pPr>
    </w:p>
    <w:p w:rsidR="00626AD8" w:rsidRDefault="00626AD8" w:rsidP="00626AD8">
      <w:pPr>
        <w:spacing w:line="276" w:lineRule="auto"/>
        <w:jc w:val="both"/>
        <w:rPr>
          <w:rFonts w:ascii="Tahoma" w:hAnsi="Tahoma" w:cs="Tahoma"/>
          <w:sz w:val="22"/>
          <w:szCs w:val="22"/>
        </w:rPr>
      </w:pPr>
      <w:r>
        <w:rPr>
          <w:rFonts w:ascii="Tahoma" w:hAnsi="Tahoma" w:cs="Tahoma"/>
          <w:sz w:val="22"/>
          <w:szCs w:val="22"/>
        </w:rPr>
        <w:lastRenderedPageBreak/>
        <w:t xml:space="preserve">Β.- </w:t>
      </w:r>
      <w:r w:rsidR="003F6967">
        <w:rPr>
          <w:rFonts w:ascii="Tahoma" w:hAnsi="Tahoma" w:cs="Tahoma"/>
          <w:sz w:val="22"/>
          <w:szCs w:val="22"/>
        </w:rPr>
        <w:t>Τη</w:t>
      </w:r>
      <w:r w:rsidR="00047213">
        <w:rPr>
          <w:rFonts w:ascii="Tahoma" w:hAnsi="Tahoma" w:cs="Tahoma"/>
          <w:sz w:val="22"/>
          <w:szCs w:val="22"/>
        </w:rPr>
        <w:t xml:space="preserve"> συνεργασία με </w:t>
      </w:r>
      <w:r>
        <w:rPr>
          <w:rFonts w:ascii="Tahoma" w:hAnsi="Tahoma" w:cs="Tahoma"/>
          <w:sz w:val="22"/>
          <w:szCs w:val="22"/>
        </w:rPr>
        <w:t xml:space="preserve">την </w:t>
      </w:r>
      <w:r w:rsidRPr="0053666B">
        <w:rPr>
          <w:rFonts w:ascii="Tahoma" w:hAnsi="Tahoma" w:cs="Tahoma"/>
          <w:sz w:val="22"/>
          <w:szCs w:val="22"/>
        </w:rPr>
        <w:t>Κεντρική Ένωση Δήμων Ελλάδος</w:t>
      </w:r>
      <w:r w:rsidR="004156F9">
        <w:rPr>
          <w:rFonts w:ascii="Tahoma" w:hAnsi="Tahoma" w:cs="Tahoma"/>
          <w:sz w:val="22"/>
          <w:szCs w:val="22"/>
        </w:rPr>
        <w:t>,</w:t>
      </w:r>
      <w:r w:rsidR="003F6967">
        <w:rPr>
          <w:rFonts w:ascii="Tahoma" w:hAnsi="Tahoma" w:cs="Tahoma"/>
          <w:sz w:val="22"/>
          <w:szCs w:val="22"/>
        </w:rPr>
        <w:t xml:space="preserve"> για </w:t>
      </w:r>
      <w:r w:rsidRPr="0053666B">
        <w:rPr>
          <w:rFonts w:ascii="Tahoma" w:hAnsi="Tahoma" w:cs="Tahoma"/>
          <w:sz w:val="22"/>
          <w:szCs w:val="22"/>
        </w:rPr>
        <w:t xml:space="preserve"> </w:t>
      </w:r>
      <w:r w:rsidR="00047213">
        <w:rPr>
          <w:rFonts w:ascii="Tahoma" w:hAnsi="Tahoma" w:cs="Tahoma"/>
          <w:sz w:val="22"/>
          <w:szCs w:val="22"/>
        </w:rPr>
        <w:t xml:space="preserve">την ανάληψη </w:t>
      </w:r>
      <w:r w:rsidR="00047213" w:rsidRPr="0053666B">
        <w:rPr>
          <w:rFonts w:ascii="Tahoma" w:hAnsi="Tahoma" w:cs="Tahoma"/>
          <w:sz w:val="22"/>
          <w:szCs w:val="22"/>
        </w:rPr>
        <w:t xml:space="preserve"> σχετική</w:t>
      </w:r>
      <w:r w:rsidR="004156F9">
        <w:rPr>
          <w:rFonts w:ascii="Tahoma" w:hAnsi="Tahoma" w:cs="Tahoma"/>
          <w:sz w:val="22"/>
          <w:szCs w:val="22"/>
        </w:rPr>
        <w:t>ς</w:t>
      </w:r>
      <w:r w:rsidR="00047213" w:rsidRPr="0053666B">
        <w:rPr>
          <w:rFonts w:ascii="Tahoma" w:hAnsi="Tahoma" w:cs="Tahoma"/>
          <w:sz w:val="22"/>
          <w:szCs w:val="22"/>
        </w:rPr>
        <w:t xml:space="preserve"> νομική</w:t>
      </w:r>
      <w:r w:rsidR="004156F9">
        <w:rPr>
          <w:rFonts w:ascii="Tahoma" w:hAnsi="Tahoma" w:cs="Tahoma"/>
          <w:sz w:val="22"/>
          <w:szCs w:val="22"/>
        </w:rPr>
        <w:t>ς</w:t>
      </w:r>
      <w:r w:rsidR="00047213" w:rsidRPr="0053666B">
        <w:rPr>
          <w:rFonts w:ascii="Tahoma" w:hAnsi="Tahoma" w:cs="Tahoma"/>
          <w:sz w:val="22"/>
          <w:szCs w:val="22"/>
        </w:rPr>
        <w:t xml:space="preserve"> διαδικασία</w:t>
      </w:r>
      <w:r w:rsidR="004156F9">
        <w:rPr>
          <w:rFonts w:ascii="Tahoma" w:hAnsi="Tahoma" w:cs="Tahoma"/>
          <w:sz w:val="22"/>
          <w:szCs w:val="22"/>
        </w:rPr>
        <w:t>ς</w:t>
      </w:r>
      <w:r w:rsidR="00047213" w:rsidRPr="0053666B">
        <w:rPr>
          <w:rFonts w:ascii="Tahoma" w:hAnsi="Tahoma" w:cs="Tahoma"/>
          <w:sz w:val="22"/>
          <w:szCs w:val="22"/>
        </w:rPr>
        <w:t xml:space="preserve"> προσφυγής </w:t>
      </w:r>
      <w:r w:rsidR="004156F9">
        <w:rPr>
          <w:rFonts w:ascii="Tahoma" w:hAnsi="Tahoma" w:cs="Tahoma"/>
          <w:sz w:val="22"/>
          <w:szCs w:val="22"/>
        </w:rPr>
        <w:t xml:space="preserve">και την </w:t>
      </w:r>
      <w:r w:rsidR="004156F9" w:rsidRPr="0053666B">
        <w:rPr>
          <w:rFonts w:ascii="Tahoma" w:hAnsi="Tahoma" w:cs="Tahoma"/>
          <w:sz w:val="22"/>
          <w:szCs w:val="22"/>
        </w:rPr>
        <w:t>άμεση κατάθεση αίτησης ακυρότητας στο Συμβούλιο της Επικρατείας, προκειμένου να μην ισχύει το ΦΕΚ Β 2320/19-6-20</w:t>
      </w:r>
      <w:r w:rsidR="004156F9">
        <w:rPr>
          <w:rFonts w:ascii="Tahoma" w:hAnsi="Tahoma" w:cs="Tahoma"/>
          <w:sz w:val="22"/>
          <w:szCs w:val="22"/>
        </w:rPr>
        <w:t>18 και το ΦΕΚ Β 2317/19-6-2018.</w:t>
      </w:r>
      <w:r w:rsidR="00047213" w:rsidRPr="0053666B">
        <w:rPr>
          <w:rFonts w:ascii="Tahoma" w:hAnsi="Tahoma" w:cs="Tahoma"/>
          <w:sz w:val="22"/>
          <w:szCs w:val="22"/>
        </w:rPr>
        <w:t>στο Συμβούλιο της Επικρατείας.</w:t>
      </w:r>
      <w:r>
        <w:rPr>
          <w:rFonts w:ascii="Tahoma" w:hAnsi="Tahoma" w:cs="Tahoma"/>
          <w:sz w:val="22"/>
          <w:szCs w:val="22"/>
        </w:rPr>
        <w:t xml:space="preserve"> </w:t>
      </w:r>
    </w:p>
    <w:p w:rsidR="00626AD8" w:rsidRDefault="00626AD8" w:rsidP="00626AD8">
      <w:pPr>
        <w:spacing w:line="276" w:lineRule="auto"/>
        <w:jc w:val="both"/>
        <w:rPr>
          <w:rFonts w:ascii="Tahoma" w:hAnsi="Tahoma" w:cs="Tahoma"/>
          <w:sz w:val="22"/>
          <w:szCs w:val="22"/>
        </w:rPr>
      </w:pPr>
    </w:p>
    <w:p w:rsidR="00626AD8" w:rsidRDefault="00626AD8" w:rsidP="00626AD8">
      <w:pPr>
        <w:spacing w:line="276" w:lineRule="auto"/>
        <w:jc w:val="both"/>
        <w:rPr>
          <w:rFonts w:ascii="Tahoma" w:hAnsi="Tahoma" w:cs="Tahoma"/>
          <w:sz w:val="22"/>
          <w:szCs w:val="22"/>
        </w:rPr>
      </w:pPr>
      <w:r>
        <w:rPr>
          <w:rFonts w:ascii="Tahoma" w:hAnsi="Tahoma" w:cs="Tahoma"/>
          <w:sz w:val="22"/>
          <w:szCs w:val="22"/>
        </w:rPr>
        <w:t xml:space="preserve">Γ.- Εξουσιοδοτεί τον κ. Δήμαρχο για </w:t>
      </w:r>
      <w:r w:rsidR="004156F9" w:rsidRPr="001E3950">
        <w:rPr>
          <w:rFonts w:ascii="Tahoma" w:hAnsi="Tahoma" w:cs="Tahoma"/>
          <w:szCs w:val="22"/>
        </w:rPr>
        <w:t>κάθε παραπέρα ενέργεια  </w:t>
      </w:r>
    </w:p>
    <w:p w:rsidR="00FD5690" w:rsidRDefault="00FD5690" w:rsidP="001E3950">
      <w:pPr>
        <w:pStyle w:val="af4"/>
        <w:spacing w:line="276" w:lineRule="auto"/>
        <w:rPr>
          <w:rFonts w:ascii="Tahoma" w:hAnsi="Tahoma" w:cs="Tahoma"/>
          <w:b/>
          <w:szCs w:val="22"/>
        </w:rPr>
      </w:pPr>
      <w:r w:rsidRPr="001E3950">
        <w:rPr>
          <w:rFonts w:ascii="Tahoma" w:hAnsi="Tahoma" w:cs="Tahoma"/>
          <w:b/>
          <w:szCs w:val="22"/>
        </w:rPr>
        <w:t xml:space="preserve">Η απόφαση αυτή έλαβε αριθ. </w:t>
      </w:r>
      <w:r w:rsidR="001E3950" w:rsidRPr="001E3950">
        <w:rPr>
          <w:rFonts w:ascii="Tahoma" w:hAnsi="Tahoma" w:cs="Tahoma"/>
          <w:b/>
          <w:szCs w:val="22"/>
        </w:rPr>
        <w:t>54</w:t>
      </w:r>
      <w:r w:rsidR="0053666B">
        <w:rPr>
          <w:rFonts w:ascii="Tahoma" w:hAnsi="Tahoma" w:cs="Tahoma"/>
          <w:b/>
          <w:szCs w:val="22"/>
        </w:rPr>
        <w:t>1</w:t>
      </w:r>
      <w:r w:rsidR="001E3950" w:rsidRPr="001E3950">
        <w:rPr>
          <w:rFonts w:ascii="Tahoma" w:hAnsi="Tahoma" w:cs="Tahoma"/>
          <w:b/>
          <w:szCs w:val="22"/>
        </w:rPr>
        <w:t>/2018</w:t>
      </w:r>
    </w:p>
    <w:p w:rsidR="003F6967" w:rsidRPr="00FD5690" w:rsidRDefault="003F6967" w:rsidP="001E3950">
      <w:pPr>
        <w:pStyle w:val="af4"/>
        <w:spacing w:line="276" w:lineRule="auto"/>
        <w:rPr>
          <w:rFonts w:ascii="Tahoma" w:hAnsi="Tahoma" w:cs="Tahoma"/>
          <w:szCs w:val="22"/>
        </w:rPr>
      </w:pPr>
    </w:p>
    <w:p w:rsidR="001E3950" w:rsidRDefault="001E3950" w:rsidP="001E3950">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E3950" w:rsidRDefault="001E3950" w:rsidP="001E3950">
      <w:pPr>
        <w:pStyle w:val="a6"/>
        <w:spacing w:line="276" w:lineRule="auto"/>
        <w:jc w:val="center"/>
        <w:rPr>
          <w:rFonts w:ascii="Tahoma" w:hAnsi="Tahoma" w:cs="Tahoma"/>
          <w:b/>
          <w:sz w:val="22"/>
          <w:szCs w:val="22"/>
        </w:rPr>
      </w:pPr>
    </w:p>
    <w:p w:rsidR="001E3950" w:rsidRDefault="001E3950" w:rsidP="001E3950">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E3950" w:rsidRDefault="001E3950" w:rsidP="001E3950">
      <w:pPr>
        <w:pStyle w:val="a6"/>
        <w:rPr>
          <w:rFonts w:ascii="Tahoma" w:hAnsi="Tahoma" w:cs="Tahoma"/>
          <w:i/>
          <w:sz w:val="12"/>
          <w:szCs w:val="12"/>
        </w:rPr>
      </w:pPr>
      <w:r>
        <w:rPr>
          <w:rFonts w:ascii="Tahoma" w:hAnsi="Tahoma" w:cs="Tahoma"/>
          <w:i/>
          <w:sz w:val="12"/>
          <w:szCs w:val="12"/>
        </w:rPr>
        <w:t xml:space="preserve">ΑΚΡΙΒΕΣ ΑΝΤΙΓΡΑΦΟ                                                   </w:t>
      </w:r>
    </w:p>
    <w:p w:rsidR="001E3950" w:rsidRDefault="001E3950" w:rsidP="001E3950">
      <w:pPr>
        <w:pStyle w:val="a6"/>
        <w:rPr>
          <w:rFonts w:ascii="Tahoma" w:hAnsi="Tahoma" w:cs="Tahoma"/>
          <w:i/>
          <w:sz w:val="12"/>
          <w:szCs w:val="12"/>
        </w:rPr>
      </w:pPr>
      <w:r>
        <w:rPr>
          <w:rFonts w:ascii="Tahoma" w:hAnsi="Tahoma" w:cs="Tahoma"/>
          <w:i/>
          <w:sz w:val="12"/>
          <w:szCs w:val="12"/>
        </w:rPr>
        <w:t xml:space="preserve">      Άρτα αυθημερόν                                                 </w:t>
      </w:r>
    </w:p>
    <w:p w:rsidR="001E3950" w:rsidRDefault="001E3950" w:rsidP="001E3950">
      <w:pPr>
        <w:pStyle w:val="a6"/>
        <w:rPr>
          <w:rFonts w:ascii="Tahoma" w:hAnsi="Tahoma" w:cs="Tahoma"/>
          <w:i/>
          <w:sz w:val="12"/>
          <w:szCs w:val="12"/>
        </w:rPr>
      </w:pPr>
      <w:r>
        <w:rPr>
          <w:rFonts w:ascii="Tahoma" w:hAnsi="Tahoma" w:cs="Tahoma"/>
          <w:i/>
          <w:sz w:val="12"/>
          <w:szCs w:val="12"/>
        </w:rPr>
        <w:t xml:space="preserve">Ο Υπεύθυνος  Γραφείου </w:t>
      </w:r>
    </w:p>
    <w:p w:rsidR="001E3950" w:rsidRDefault="001E3950" w:rsidP="001E3950">
      <w:pPr>
        <w:pStyle w:val="a6"/>
        <w:rPr>
          <w:rFonts w:ascii="Tahoma" w:hAnsi="Tahoma" w:cs="Tahoma"/>
          <w:i/>
          <w:sz w:val="12"/>
          <w:szCs w:val="12"/>
        </w:rPr>
      </w:pPr>
    </w:p>
    <w:p w:rsidR="001E3950" w:rsidRDefault="001E3950" w:rsidP="001E3950">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1E3950" w:rsidRPr="005F0B19" w:rsidRDefault="001E3950" w:rsidP="001E3950">
      <w:pPr>
        <w:pStyle w:val="af4"/>
        <w:spacing w:line="276" w:lineRule="auto"/>
        <w:jc w:val="both"/>
        <w:rPr>
          <w:rFonts w:ascii="Tahoma" w:hAnsi="Tahoma" w:cs="Tahoma"/>
          <w:b/>
          <w:sz w:val="12"/>
          <w:szCs w:val="12"/>
          <w:lang w:val="en-US"/>
        </w:rPr>
      </w:pPr>
    </w:p>
    <w:p w:rsidR="00E3371C" w:rsidRPr="00FD5690" w:rsidRDefault="00E3371C" w:rsidP="00FD5690">
      <w:pPr>
        <w:pStyle w:val="af4"/>
        <w:rPr>
          <w:rFonts w:ascii="Tahoma" w:hAnsi="Tahoma" w:cs="Tahoma"/>
          <w:b/>
          <w:szCs w:val="22"/>
          <w:lang w:val="en-US"/>
        </w:rPr>
      </w:pPr>
    </w:p>
    <w:sectPr w:rsidR="00E3371C" w:rsidRPr="00FD5690"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2798" w:rsidRDefault="00212798">
      <w:r>
        <w:separator/>
      </w:r>
    </w:p>
  </w:endnote>
  <w:endnote w:type="continuationSeparator" w:id="0">
    <w:p w:rsidR="00212798" w:rsidRDefault="0021279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111E07"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111E07">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3728C">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2798" w:rsidRDefault="00212798">
      <w:r>
        <w:separator/>
      </w:r>
    </w:p>
  </w:footnote>
  <w:footnote w:type="continuationSeparator" w:id="0">
    <w:p w:rsidR="00212798" w:rsidRDefault="002127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82644F1"/>
    <w:multiLevelType w:val="hybridMultilevel"/>
    <w:tmpl w:val="399698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41853D7"/>
    <w:multiLevelType w:val="hybridMultilevel"/>
    <w:tmpl w:val="176618C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327EBD"/>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A046694"/>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3846E10"/>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5353C4"/>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8">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3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5A814FFD"/>
    <w:multiLevelType w:val="hybridMultilevel"/>
    <w:tmpl w:val="D42081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5C545EDB"/>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39">
    <w:nsid w:val="5CFD2673"/>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1">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6242F76"/>
    <w:multiLevelType w:val="hybridMultilevel"/>
    <w:tmpl w:val="49F842CA"/>
    <w:lvl w:ilvl="0" w:tplc="42E6CAD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3">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6C036D47"/>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6">
    <w:nsid w:val="6EE63FA1"/>
    <w:multiLevelType w:val="hybridMultilevel"/>
    <w:tmpl w:val="A91295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9">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0">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30"/>
  </w:num>
  <w:num w:numId="5">
    <w:abstractNumId w:val="10"/>
  </w:num>
  <w:num w:numId="6">
    <w:abstractNumId w:val="52"/>
  </w:num>
  <w:num w:numId="7">
    <w:abstractNumId w:val="47"/>
  </w:num>
  <w:num w:numId="8">
    <w:abstractNumId w:val="31"/>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50"/>
  </w:num>
  <w:num w:numId="12">
    <w:abstractNumId w:val="37"/>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9"/>
  </w:num>
  <w:num w:numId="16">
    <w:abstractNumId w:val="37"/>
  </w:num>
  <w:num w:numId="17">
    <w:abstractNumId w:val="21"/>
  </w:num>
  <w:num w:numId="18">
    <w:abstractNumId w:val="48"/>
  </w:num>
  <w:num w:numId="19">
    <w:abstractNumId w:val="19"/>
  </w:num>
  <w:num w:numId="20">
    <w:abstractNumId w:val="43"/>
  </w:num>
  <w:num w:numId="21">
    <w:abstractNumId w:val="28"/>
  </w:num>
  <w:num w:numId="22">
    <w:abstractNumId w:val="40"/>
  </w:num>
  <w:num w:numId="23">
    <w:abstractNumId w:val="11"/>
  </w:num>
  <w:num w:numId="24">
    <w:abstractNumId w:val="49"/>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36"/>
  </w:num>
  <w:num w:numId="28">
    <w:abstractNumId w:val="16"/>
  </w:num>
  <w:num w:numId="29">
    <w:abstractNumId w:val="45"/>
  </w:num>
  <w:num w:numId="30">
    <w:abstractNumId w:val="23"/>
  </w:num>
  <w:num w:numId="31">
    <w:abstractNumId w:val="13"/>
  </w:num>
  <w:num w:numId="32">
    <w:abstractNumId w:val="8"/>
  </w:num>
  <w:num w:numId="33">
    <w:abstractNumId w:val="32"/>
  </w:num>
  <w:num w:numId="34">
    <w:abstractNumId w:val="20"/>
  </w:num>
  <w:num w:numId="35">
    <w:abstractNumId w:val="15"/>
  </w:num>
  <w:num w:numId="36">
    <w:abstractNumId w:val="9"/>
  </w:num>
  <w:num w:numId="37">
    <w:abstractNumId w:val="39"/>
  </w:num>
  <w:num w:numId="38">
    <w:abstractNumId w:val="17"/>
  </w:num>
  <w:num w:numId="39">
    <w:abstractNumId w:val="42"/>
  </w:num>
  <w:num w:numId="40">
    <w:abstractNumId w:val="14"/>
  </w:num>
  <w:num w:numId="41">
    <w:abstractNumId w:val="22"/>
  </w:num>
  <w:num w:numId="42">
    <w:abstractNumId w:val="25"/>
  </w:num>
  <w:num w:numId="43">
    <w:abstractNumId w:val="26"/>
  </w:num>
  <w:num w:numId="44">
    <w:abstractNumId w:val="38"/>
  </w:num>
  <w:num w:numId="45">
    <w:abstractNumId w:val="44"/>
  </w:num>
  <w:num w:numId="46">
    <w:abstractNumId w:val="27"/>
  </w:num>
  <w:num w:numId="47">
    <w:abstractNumId w:val="35"/>
  </w:num>
  <w:num w:numId="48">
    <w:abstractNumId w:val="4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413"/>
    <w:rsid w:val="000359E3"/>
    <w:rsid w:val="000366C8"/>
    <w:rsid w:val="00037CEF"/>
    <w:rsid w:val="00042477"/>
    <w:rsid w:val="000439C6"/>
    <w:rsid w:val="00043DD6"/>
    <w:rsid w:val="000455DE"/>
    <w:rsid w:val="00045E48"/>
    <w:rsid w:val="00046536"/>
    <w:rsid w:val="00047213"/>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AF3"/>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1EF4"/>
    <w:rsid w:val="000F3E49"/>
    <w:rsid w:val="000F4F23"/>
    <w:rsid w:val="00100855"/>
    <w:rsid w:val="0010129B"/>
    <w:rsid w:val="00101DC5"/>
    <w:rsid w:val="00102808"/>
    <w:rsid w:val="001047FE"/>
    <w:rsid w:val="001049AD"/>
    <w:rsid w:val="00104A2E"/>
    <w:rsid w:val="00110272"/>
    <w:rsid w:val="0011079D"/>
    <w:rsid w:val="00111E07"/>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950"/>
    <w:rsid w:val="001E3BE7"/>
    <w:rsid w:val="001E3E19"/>
    <w:rsid w:val="001E46A0"/>
    <w:rsid w:val="001E6B2B"/>
    <w:rsid w:val="001E737A"/>
    <w:rsid w:val="001F117B"/>
    <w:rsid w:val="001F11DB"/>
    <w:rsid w:val="001F1581"/>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2798"/>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3728C"/>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3E11"/>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AC5"/>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3F6967"/>
    <w:rsid w:val="004008A1"/>
    <w:rsid w:val="00401F59"/>
    <w:rsid w:val="0040232B"/>
    <w:rsid w:val="00402D7A"/>
    <w:rsid w:val="0040524B"/>
    <w:rsid w:val="00407646"/>
    <w:rsid w:val="004116B6"/>
    <w:rsid w:val="0041291E"/>
    <w:rsid w:val="004156F9"/>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3801"/>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3050"/>
    <w:rsid w:val="0053666B"/>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525A"/>
    <w:rsid w:val="00587D67"/>
    <w:rsid w:val="005926AA"/>
    <w:rsid w:val="00592C54"/>
    <w:rsid w:val="00593156"/>
    <w:rsid w:val="00594A31"/>
    <w:rsid w:val="00594C03"/>
    <w:rsid w:val="00594D95"/>
    <w:rsid w:val="005979C1"/>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26AD8"/>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515"/>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53D"/>
    <w:rsid w:val="008C262F"/>
    <w:rsid w:val="008C2737"/>
    <w:rsid w:val="008C30A5"/>
    <w:rsid w:val="008C4A0F"/>
    <w:rsid w:val="008C4C9D"/>
    <w:rsid w:val="008C4CB4"/>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2F2C"/>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3D18"/>
    <w:rsid w:val="00B35892"/>
    <w:rsid w:val="00B3613E"/>
    <w:rsid w:val="00B36A06"/>
    <w:rsid w:val="00B40CEA"/>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4785"/>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54A8"/>
    <w:rsid w:val="00D56ADF"/>
    <w:rsid w:val="00D57B08"/>
    <w:rsid w:val="00D614C7"/>
    <w:rsid w:val="00D633DE"/>
    <w:rsid w:val="00D63F7D"/>
    <w:rsid w:val="00D656AE"/>
    <w:rsid w:val="00D659BF"/>
    <w:rsid w:val="00D65D2D"/>
    <w:rsid w:val="00D67629"/>
    <w:rsid w:val="00D67A72"/>
    <w:rsid w:val="00D67F69"/>
    <w:rsid w:val="00D7145C"/>
    <w:rsid w:val="00D714BF"/>
    <w:rsid w:val="00D73A9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4E4C"/>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54D1"/>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690"/>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75">
    <w:name w:val="xl175"/>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6">
    <w:name w:val="xl176"/>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7">
    <w:name w:val="xl177"/>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customStyle="1" w:styleId="xl178">
    <w:name w:val="xl178"/>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590776620">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37057828">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58854B1-EEE2-485A-8411-49A782BFA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Pages>
  <Words>1427</Words>
  <Characters>7709</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2018-10-30T06:25:00Z</cp:lastPrinted>
  <dcterms:created xsi:type="dcterms:W3CDTF">2018-10-25T15:40:00Z</dcterms:created>
  <dcterms:modified xsi:type="dcterms:W3CDTF">2018-10-30T06:33:00Z</dcterms:modified>
</cp:coreProperties>
</file>