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395"/>
        <w:gridCol w:w="4791"/>
      </w:tblGrid>
      <w:tr w:rsidR="00E3371C" w:rsidRPr="001A31D4" w:rsidTr="00CB31D7">
        <w:trPr>
          <w:trHeight w:val="47"/>
        </w:trPr>
        <w:tc>
          <w:tcPr>
            <w:tcW w:w="4395" w:type="dxa"/>
            <w:shd w:val="clear" w:color="auto" w:fill="D9D9D9"/>
          </w:tcPr>
          <w:p w:rsidR="00E3371C" w:rsidRPr="0084586B" w:rsidRDefault="00E3371C" w:rsidP="0029637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203AB">
              <w:rPr>
                <w:rFonts w:ascii="Tahoma" w:hAnsi="Tahoma" w:cs="Tahoma"/>
                <w:b/>
                <w:bCs/>
                <w:sz w:val="22"/>
                <w:szCs w:val="22"/>
                <w:lang w:val="en-US"/>
              </w:rPr>
              <w:t>50</w:t>
            </w:r>
            <w:r w:rsidR="0029637C">
              <w:rPr>
                <w:rFonts w:ascii="Tahoma" w:hAnsi="Tahoma" w:cs="Tahoma"/>
                <w:b/>
                <w:bCs/>
                <w:sz w:val="22"/>
                <w:szCs w:val="22"/>
              </w:rPr>
              <w:t>6</w:t>
            </w:r>
            <w:r w:rsidRPr="0084586B">
              <w:rPr>
                <w:rFonts w:ascii="Tahoma" w:hAnsi="Tahoma" w:cs="Tahoma"/>
                <w:b/>
                <w:bCs/>
                <w:sz w:val="22"/>
                <w:szCs w:val="22"/>
              </w:rPr>
              <w:t>/2018</w:t>
            </w:r>
          </w:p>
        </w:tc>
        <w:tc>
          <w:tcPr>
            <w:tcW w:w="4791"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CB31D7">
        <w:trPr>
          <w:trHeight w:val="740"/>
        </w:trPr>
        <w:tc>
          <w:tcPr>
            <w:tcW w:w="4395" w:type="dxa"/>
          </w:tcPr>
          <w:p w:rsidR="00E3371C" w:rsidRPr="0084586B" w:rsidRDefault="00E3371C" w:rsidP="007E5C5E">
            <w:pPr>
              <w:rPr>
                <w:rStyle w:val="af1"/>
                <w:rFonts w:ascii="Tahoma" w:hAnsi="Tahoma" w:cs="Tahoma"/>
                <w:b/>
                <w:i w:val="0"/>
              </w:rPr>
            </w:pPr>
          </w:p>
          <w:p w:rsidR="00E3371C" w:rsidRPr="00912FFD" w:rsidRDefault="00912FFD" w:rsidP="00912FFD">
            <w:pPr>
              <w:pStyle w:val="af4"/>
              <w:rPr>
                <w:rStyle w:val="af1"/>
                <w:rFonts w:ascii="Tahoma" w:hAnsi="Tahoma" w:cs="Tahoma"/>
                <w:i w:val="0"/>
              </w:rPr>
            </w:pPr>
            <w:r w:rsidRPr="00912FFD">
              <w:rPr>
                <w:rStyle w:val="af1"/>
                <w:rFonts w:ascii="Tahoma" w:hAnsi="Tahoma" w:cs="Tahoma"/>
                <w:i w:val="0"/>
              </w:rPr>
              <w:t>ΑΔΑ: ΨΟΥΥΩΨΑ-3ΗΦ</w:t>
            </w:r>
          </w:p>
        </w:tc>
        <w:tc>
          <w:tcPr>
            <w:tcW w:w="4791" w:type="dxa"/>
            <w:shd w:val="clear" w:color="auto" w:fill="D9D9D9"/>
          </w:tcPr>
          <w:p w:rsidR="00E3371C" w:rsidRPr="008C6BCD" w:rsidRDefault="00E3371C" w:rsidP="008203AB">
            <w:pPr>
              <w:pStyle w:val="af4"/>
              <w:spacing w:line="276" w:lineRule="auto"/>
              <w:jc w:val="center"/>
              <w:rPr>
                <w:rStyle w:val="af1"/>
                <w:rFonts w:ascii="Tahoma" w:hAnsi="Tahoma" w:cs="Tahoma"/>
                <w:b/>
                <w:i w:val="0"/>
                <w:iCs w:val="0"/>
              </w:rPr>
            </w:pPr>
            <w:r w:rsidRPr="008203AB">
              <w:rPr>
                <w:rFonts w:ascii="Tahoma" w:hAnsi="Tahoma" w:cs="Tahoma"/>
                <w:b/>
                <w:szCs w:val="22"/>
              </w:rPr>
              <w:t>«</w:t>
            </w:r>
            <w:r w:rsidR="0029637C" w:rsidRPr="0029637C">
              <w:rPr>
                <w:rFonts w:ascii="Tahoma" w:hAnsi="Tahoma" w:cs="Tahoma"/>
                <w:b/>
                <w:szCs w:val="22"/>
              </w:rPr>
              <w:t xml:space="preserve">Χορήγηση γνωμοδότησης  για αποκατάσταση </w:t>
            </w:r>
            <w:proofErr w:type="spellStart"/>
            <w:r w:rsidR="0029637C" w:rsidRPr="0029637C">
              <w:rPr>
                <w:rFonts w:ascii="Tahoma" w:hAnsi="Tahoma" w:cs="Tahoma"/>
                <w:b/>
                <w:szCs w:val="22"/>
              </w:rPr>
              <w:t>δανειοθαλάμου</w:t>
            </w:r>
            <w:proofErr w:type="spellEnd"/>
            <w:r w:rsidR="0029637C" w:rsidRPr="0029637C">
              <w:rPr>
                <w:rFonts w:ascii="Tahoma" w:hAnsi="Tahoma" w:cs="Tahoma"/>
                <w:b/>
                <w:szCs w:val="22"/>
              </w:rPr>
              <w:t xml:space="preserve"> στην Τοπική Κοινότητα </w:t>
            </w:r>
            <w:proofErr w:type="spellStart"/>
            <w:r w:rsidR="0029637C" w:rsidRPr="0029637C">
              <w:rPr>
                <w:rFonts w:ascii="Tahoma" w:hAnsi="Tahoma" w:cs="Tahoma"/>
                <w:b/>
                <w:szCs w:val="22"/>
              </w:rPr>
              <w:t>Αμμοτόπου</w:t>
            </w:r>
            <w:proofErr w:type="spellEnd"/>
            <w:r w:rsidR="0029637C" w:rsidRPr="0029637C">
              <w:rPr>
                <w:rFonts w:ascii="Tahoma" w:hAnsi="Tahoma" w:cs="Tahoma"/>
                <w:b/>
                <w:szCs w:val="22"/>
              </w:rPr>
              <w:t xml:space="preserve"> του Δήμου </w:t>
            </w:r>
            <w:proofErr w:type="spellStart"/>
            <w:r w:rsidR="0029637C" w:rsidRPr="0029637C">
              <w:rPr>
                <w:rFonts w:ascii="Tahoma" w:hAnsi="Tahoma" w:cs="Tahoma"/>
                <w:b/>
                <w:szCs w:val="22"/>
              </w:rPr>
              <w:t>Αρταίων</w:t>
            </w:r>
            <w:proofErr w:type="spellEnd"/>
            <w:r w:rsidR="0029637C" w:rsidRPr="0029637C">
              <w:rPr>
                <w:rFonts w:ascii="Tahoma" w:hAnsi="Tahoma" w:cs="Tahoma"/>
                <w:b/>
                <w:szCs w:val="22"/>
              </w:rPr>
              <w:t xml:space="preserve"> (</w:t>
            </w:r>
            <w:proofErr w:type="spellStart"/>
            <w:r w:rsidR="0029637C" w:rsidRPr="0029637C">
              <w:rPr>
                <w:rFonts w:ascii="Tahoma" w:hAnsi="Tahoma" w:cs="Tahoma"/>
                <w:b/>
                <w:szCs w:val="22"/>
              </w:rPr>
              <w:t>αριθμ</w:t>
            </w:r>
            <w:proofErr w:type="spellEnd"/>
            <w:r w:rsidR="0029637C" w:rsidRPr="0029637C">
              <w:rPr>
                <w:rFonts w:ascii="Tahoma" w:hAnsi="Tahoma" w:cs="Tahoma"/>
                <w:b/>
                <w:szCs w:val="22"/>
              </w:rPr>
              <w:t xml:space="preserve">. 28/2018 </w:t>
            </w:r>
            <w:proofErr w:type="spellStart"/>
            <w:r w:rsidR="0029637C" w:rsidRPr="0029637C">
              <w:rPr>
                <w:rFonts w:ascii="Tahoma" w:hAnsi="Tahoma" w:cs="Tahoma"/>
                <w:b/>
                <w:szCs w:val="22"/>
              </w:rPr>
              <w:t>αποφ</w:t>
            </w:r>
            <w:proofErr w:type="spellEnd"/>
            <w:r w:rsidR="0029637C" w:rsidRPr="0029637C">
              <w:rPr>
                <w:rFonts w:ascii="Tahoma" w:hAnsi="Tahoma" w:cs="Tahoma"/>
                <w:b/>
                <w:szCs w:val="22"/>
              </w:rPr>
              <w:t xml:space="preserve"> Ε.Π.Ζ)</w:t>
            </w:r>
            <w:r w:rsidR="006721A7" w:rsidRPr="006721A7">
              <w:rPr>
                <w:rFonts w:ascii="Tahoma" w:hAnsi="Tahoma" w:cs="Tahoma"/>
                <w:b/>
                <w:szCs w:val="22"/>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FD2670" w:rsidRPr="00B46D1D"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BE70A8" w:rsidRPr="00B46D1D" w:rsidRDefault="00BE70A8"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DB75D4" w:rsidRDefault="00DB75D4" w:rsidP="00FD2670">
      <w:pPr>
        <w:shd w:val="clear" w:color="auto" w:fill="FFFFFF"/>
        <w:tabs>
          <w:tab w:val="left" w:pos="8640"/>
          <w:tab w:val="left" w:pos="9000"/>
        </w:tabs>
        <w:spacing w:line="276" w:lineRule="auto"/>
        <w:jc w:val="both"/>
        <w:rPr>
          <w:rFonts w:ascii="Tahoma" w:hAnsi="Tahoma" w:cs="Tahoma"/>
          <w:sz w:val="22"/>
          <w:szCs w:val="22"/>
        </w:rPr>
      </w:pPr>
    </w:p>
    <w:p w:rsidR="0029637C" w:rsidRPr="0029637C" w:rsidRDefault="00B15B65" w:rsidP="0029637C">
      <w:pPr>
        <w:spacing w:line="276" w:lineRule="auto"/>
        <w:ind w:firstLine="540"/>
        <w:jc w:val="both"/>
        <w:rPr>
          <w:rFonts w:ascii="Tahoma" w:eastAsia="MgHelveticaUCPol" w:hAnsi="Tahoma" w:cs="Tahoma"/>
          <w:sz w:val="22"/>
          <w:szCs w:val="22"/>
        </w:rPr>
      </w:pPr>
      <w:r w:rsidRPr="0029637C">
        <w:rPr>
          <w:rFonts w:ascii="Tahoma" w:hAnsi="Tahoma" w:cs="Tahoma"/>
          <w:sz w:val="22"/>
          <w:szCs w:val="22"/>
          <w:shd w:val="clear" w:color="auto" w:fill="FFFFFF"/>
        </w:rPr>
        <w:t xml:space="preserve"> </w:t>
      </w:r>
      <w:r w:rsidR="00B46D1D" w:rsidRPr="0029637C">
        <w:rPr>
          <w:rFonts w:ascii="Tahoma" w:hAnsi="Tahoma" w:cs="Tahoma"/>
          <w:sz w:val="22"/>
          <w:szCs w:val="22"/>
          <w:shd w:val="clear" w:color="auto" w:fill="FFFFFF"/>
        </w:rPr>
        <w:t xml:space="preserve">Ο Πρόεδρος κήρυξε την έναρξη της συνεδρίασης και εισηγούμενος το </w:t>
      </w:r>
      <w:r w:rsidR="0029637C" w:rsidRPr="0029637C">
        <w:rPr>
          <w:rFonts w:ascii="Tahoma" w:hAnsi="Tahoma" w:cs="Tahoma"/>
          <w:sz w:val="22"/>
          <w:szCs w:val="22"/>
          <w:shd w:val="clear" w:color="auto" w:fill="FFFFFF"/>
        </w:rPr>
        <w:t>10</w:t>
      </w:r>
      <w:r w:rsidR="00B46D1D" w:rsidRPr="0029637C">
        <w:rPr>
          <w:rFonts w:ascii="Tahoma" w:hAnsi="Tahoma" w:cs="Tahoma"/>
          <w:sz w:val="22"/>
          <w:szCs w:val="22"/>
        </w:rPr>
        <w:t>ο</w:t>
      </w:r>
      <w:r w:rsidR="00B46D1D" w:rsidRPr="0029637C">
        <w:rPr>
          <w:rFonts w:ascii="Tahoma" w:hAnsi="Tahoma" w:cs="Tahoma"/>
          <w:sz w:val="22"/>
          <w:szCs w:val="22"/>
          <w:shd w:val="clear" w:color="auto" w:fill="FFFFFF"/>
        </w:rPr>
        <w:t xml:space="preserve">  τακτικό  θέμα της ημερήσιας διάταξης «</w:t>
      </w:r>
      <w:r w:rsidR="00B46D1D" w:rsidRPr="0029637C">
        <w:rPr>
          <w:rFonts w:ascii="Tahoma" w:hAnsi="Tahoma" w:cs="Tahoma"/>
          <w:sz w:val="22"/>
          <w:szCs w:val="22"/>
        </w:rPr>
        <w:t> </w:t>
      </w:r>
      <w:r w:rsidR="0029637C" w:rsidRPr="0029637C">
        <w:rPr>
          <w:rFonts w:ascii="Tahoma" w:hAnsi="Tahoma" w:cs="Tahoma"/>
          <w:sz w:val="22"/>
          <w:szCs w:val="22"/>
        </w:rPr>
        <w:t xml:space="preserve">Χορήγηση γνωμοδότησης  για αποκατάσταση </w:t>
      </w:r>
      <w:proofErr w:type="spellStart"/>
      <w:r w:rsidR="0029637C" w:rsidRPr="0029637C">
        <w:rPr>
          <w:rFonts w:ascii="Tahoma" w:hAnsi="Tahoma" w:cs="Tahoma"/>
          <w:sz w:val="22"/>
          <w:szCs w:val="22"/>
        </w:rPr>
        <w:t>δανειοθαλάμου</w:t>
      </w:r>
      <w:proofErr w:type="spellEnd"/>
      <w:r w:rsidR="0029637C" w:rsidRPr="0029637C">
        <w:rPr>
          <w:rFonts w:ascii="Tahoma" w:hAnsi="Tahoma" w:cs="Tahoma"/>
          <w:sz w:val="22"/>
          <w:szCs w:val="22"/>
        </w:rPr>
        <w:t xml:space="preserve"> στην Τοπική Κοινότητα </w:t>
      </w:r>
      <w:proofErr w:type="spellStart"/>
      <w:r w:rsidR="0029637C" w:rsidRPr="0029637C">
        <w:rPr>
          <w:rFonts w:ascii="Tahoma" w:hAnsi="Tahoma" w:cs="Tahoma"/>
          <w:sz w:val="22"/>
          <w:szCs w:val="22"/>
        </w:rPr>
        <w:t>Αμμοτόπου</w:t>
      </w:r>
      <w:proofErr w:type="spellEnd"/>
      <w:r w:rsidR="0029637C" w:rsidRPr="0029637C">
        <w:rPr>
          <w:rFonts w:ascii="Tahoma" w:hAnsi="Tahoma" w:cs="Tahoma"/>
          <w:sz w:val="22"/>
          <w:szCs w:val="22"/>
        </w:rPr>
        <w:t xml:space="preserve"> του Δήμου </w:t>
      </w:r>
      <w:proofErr w:type="spellStart"/>
      <w:r w:rsidR="0029637C" w:rsidRPr="0029637C">
        <w:rPr>
          <w:rFonts w:ascii="Tahoma" w:hAnsi="Tahoma" w:cs="Tahoma"/>
          <w:sz w:val="22"/>
          <w:szCs w:val="22"/>
        </w:rPr>
        <w:t>Αρταίων</w:t>
      </w:r>
      <w:proofErr w:type="spellEnd"/>
      <w:r w:rsidR="0029637C" w:rsidRPr="0029637C">
        <w:rPr>
          <w:rFonts w:ascii="Tahoma" w:hAnsi="Tahoma" w:cs="Tahoma"/>
          <w:sz w:val="22"/>
          <w:szCs w:val="22"/>
        </w:rPr>
        <w:t xml:space="preserve"> (</w:t>
      </w:r>
      <w:proofErr w:type="spellStart"/>
      <w:r w:rsidR="0029637C" w:rsidRPr="0029637C">
        <w:rPr>
          <w:rFonts w:ascii="Tahoma" w:hAnsi="Tahoma" w:cs="Tahoma"/>
          <w:sz w:val="22"/>
          <w:szCs w:val="22"/>
        </w:rPr>
        <w:t>αριθμ</w:t>
      </w:r>
      <w:proofErr w:type="spellEnd"/>
      <w:r w:rsidR="0029637C" w:rsidRPr="0029637C">
        <w:rPr>
          <w:rFonts w:ascii="Tahoma" w:hAnsi="Tahoma" w:cs="Tahoma"/>
          <w:sz w:val="22"/>
          <w:szCs w:val="22"/>
        </w:rPr>
        <w:t xml:space="preserve">. 28/2018 </w:t>
      </w:r>
      <w:proofErr w:type="spellStart"/>
      <w:r w:rsidR="0029637C" w:rsidRPr="0029637C">
        <w:rPr>
          <w:rFonts w:ascii="Tahoma" w:hAnsi="Tahoma" w:cs="Tahoma"/>
          <w:sz w:val="22"/>
          <w:szCs w:val="22"/>
        </w:rPr>
        <w:t>αποφ</w:t>
      </w:r>
      <w:proofErr w:type="spellEnd"/>
      <w:r w:rsidR="0029637C" w:rsidRPr="0029637C">
        <w:rPr>
          <w:rFonts w:ascii="Tahoma" w:hAnsi="Tahoma" w:cs="Tahoma"/>
          <w:sz w:val="22"/>
          <w:szCs w:val="22"/>
        </w:rPr>
        <w:t xml:space="preserve"> Ε.Π.Ζ)</w:t>
      </w:r>
      <w:r w:rsidR="00B46D1D" w:rsidRPr="0029637C">
        <w:rPr>
          <w:rFonts w:ascii="Tahoma" w:hAnsi="Tahoma" w:cs="Tahoma"/>
          <w:sz w:val="22"/>
          <w:szCs w:val="22"/>
        </w:rPr>
        <w:t xml:space="preserve">» έδωσε το λόγο στον αρμόδιο Αντιδήμαρχο κ. </w:t>
      </w:r>
      <w:proofErr w:type="spellStart"/>
      <w:r w:rsidR="008203AB" w:rsidRPr="0029637C">
        <w:rPr>
          <w:rFonts w:ascii="Tahoma" w:hAnsi="Tahoma" w:cs="Tahoma"/>
          <w:sz w:val="22"/>
          <w:szCs w:val="22"/>
        </w:rPr>
        <w:t>Κοτσαρίνη</w:t>
      </w:r>
      <w:proofErr w:type="spellEnd"/>
      <w:r w:rsidR="008203AB" w:rsidRPr="0029637C">
        <w:rPr>
          <w:rFonts w:ascii="Tahoma" w:hAnsi="Tahoma" w:cs="Tahoma"/>
          <w:sz w:val="22"/>
          <w:szCs w:val="22"/>
        </w:rPr>
        <w:t xml:space="preserve"> </w:t>
      </w:r>
      <w:r w:rsidR="00B46D1D" w:rsidRPr="0029637C">
        <w:rPr>
          <w:rFonts w:ascii="Tahoma" w:hAnsi="Tahoma" w:cs="Tahoma"/>
          <w:sz w:val="22"/>
          <w:szCs w:val="22"/>
        </w:rPr>
        <w:t xml:space="preserve">  ο οποίος έθεσε υπόψη του Συμβουλίου </w:t>
      </w:r>
      <w:r w:rsidR="008203AB" w:rsidRPr="0029637C">
        <w:rPr>
          <w:rFonts w:ascii="Tahoma" w:hAnsi="Tahoma" w:cs="Tahoma"/>
          <w:sz w:val="22"/>
          <w:szCs w:val="22"/>
        </w:rPr>
        <w:t xml:space="preserve">την </w:t>
      </w:r>
      <w:proofErr w:type="spellStart"/>
      <w:r w:rsidR="008203AB" w:rsidRPr="0029637C">
        <w:rPr>
          <w:rFonts w:ascii="Tahoma" w:hAnsi="Tahoma" w:cs="Tahoma"/>
          <w:sz w:val="22"/>
          <w:szCs w:val="22"/>
        </w:rPr>
        <w:t>αριθμ</w:t>
      </w:r>
      <w:proofErr w:type="spellEnd"/>
      <w:r w:rsidR="008203AB" w:rsidRPr="0029637C">
        <w:rPr>
          <w:rFonts w:ascii="Tahoma" w:hAnsi="Tahoma" w:cs="Tahoma"/>
          <w:sz w:val="22"/>
          <w:szCs w:val="22"/>
        </w:rPr>
        <w:t>. 2</w:t>
      </w:r>
      <w:r w:rsidR="0029637C" w:rsidRPr="0029637C">
        <w:rPr>
          <w:rFonts w:ascii="Tahoma" w:hAnsi="Tahoma" w:cs="Tahoma"/>
          <w:sz w:val="22"/>
          <w:szCs w:val="22"/>
        </w:rPr>
        <w:t>8</w:t>
      </w:r>
      <w:r w:rsidR="008203AB" w:rsidRPr="0029637C">
        <w:rPr>
          <w:rFonts w:ascii="Tahoma" w:hAnsi="Tahoma" w:cs="Tahoma"/>
          <w:sz w:val="22"/>
          <w:szCs w:val="22"/>
        </w:rPr>
        <w:t xml:space="preserve">/2018  απόφαση της Επιτροπής Ποιότητας Ζωής  με την  οποία </w:t>
      </w:r>
      <w:r w:rsidR="0029637C" w:rsidRPr="0029637C">
        <w:rPr>
          <w:rFonts w:ascii="Tahoma" w:hAnsi="Tahoma" w:cs="Tahoma"/>
          <w:sz w:val="22"/>
          <w:szCs w:val="22"/>
        </w:rPr>
        <w:t xml:space="preserve">γνωμοδοτεί θετικά για την αποκατάσταση </w:t>
      </w:r>
      <w:proofErr w:type="spellStart"/>
      <w:r w:rsidR="0029637C" w:rsidRPr="0029637C">
        <w:rPr>
          <w:rFonts w:ascii="Tahoma" w:hAnsi="Tahoma" w:cs="Tahoma"/>
          <w:sz w:val="22"/>
          <w:szCs w:val="22"/>
        </w:rPr>
        <w:t>δανειοθαλάμου</w:t>
      </w:r>
      <w:proofErr w:type="spellEnd"/>
      <w:r w:rsidR="0029637C" w:rsidRPr="0029637C">
        <w:rPr>
          <w:rFonts w:ascii="Tahoma" w:hAnsi="Tahoma" w:cs="Tahoma"/>
          <w:sz w:val="22"/>
          <w:szCs w:val="22"/>
        </w:rPr>
        <w:t xml:space="preserve"> από την κοινοπραξία EUROIONIA στην Τοπική Κοινότητα </w:t>
      </w:r>
      <w:proofErr w:type="spellStart"/>
      <w:r w:rsidR="0029637C" w:rsidRPr="0029637C">
        <w:rPr>
          <w:rFonts w:ascii="Tahoma" w:hAnsi="Tahoma" w:cs="Tahoma"/>
          <w:sz w:val="22"/>
          <w:szCs w:val="22"/>
        </w:rPr>
        <w:t>Αμμοτόπου</w:t>
      </w:r>
      <w:proofErr w:type="spellEnd"/>
      <w:r w:rsidR="0029637C" w:rsidRPr="0029637C">
        <w:rPr>
          <w:rFonts w:ascii="Tahoma" w:hAnsi="Tahoma" w:cs="Tahoma"/>
          <w:sz w:val="22"/>
          <w:szCs w:val="22"/>
        </w:rPr>
        <w:t xml:space="preserve"> του Δήμου </w:t>
      </w:r>
      <w:proofErr w:type="spellStart"/>
      <w:r w:rsidR="0029637C" w:rsidRPr="0029637C">
        <w:rPr>
          <w:rFonts w:ascii="Tahoma" w:hAnsi="Tahoma" w:cs="Tahoma"/>
          <w:sz w:val="22"/>
          <w:szCs w:val="22"/>
        </w:rPr>
        <w:t>Αρταίων</w:t>
      </w:r>
      <w:proofErr w:type="spellEnd"/>
      <w:r w:rsidR="0029637C" w:rsidRPr="0029637C">
        <w:rPr>
          <w:rFonts w:ascii="Tahoma" w:hAnsi="Tahoma" w:cs="Tahoma"/>
          <w:sz w:val="22"/>
          <w:szCs w:val="22"/>
        </w:rPr>
        <w:t xml:space="preserve"> σύμφωνα με την από 2-08-2018 εισήγηση της αρμόδιας υπηρεσίας. </w:t>
      </w:r>
    </w:p>
    <w:p w:rsidR="00B46D1D" w:rsidRPr="00542FD5" w:rsidRDefault="00B46D1D" w:rsidP="0029637C">
      <w:pPr>
        <w:pStyle w:val="Default"/>
        <w:spacing w:line="276" w:lineRule="auto"/>
        <w:ind w:firstLine="709"/>
        <w:jc w:val="both"/>
        <w:rPr>
          <w:rFonts w:ascii="Tahoma" w:hAnsi="Tahoma" w:cs="Tahoma"/>
        </w:rPr>
      </w:pPr>
    </w:p>
    <w:p w:rsidR="00B46D1D" w:rsidRDefault="00B46D1D" w:rsidP="00B46D1D">
      <w:pPr>
        <w:pStyle w:val="af4"/>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8203AB" w:rsidRDefault="00B46D1D" w:rsidP="008203AB">
      <w:pPr>
        <w:pStyle w:val="af4"/>
        <w:spacing w:line="276" w:lineRule="auto"/>
        <w:jc w:val="both"/>
        <w:rPr>
          <w:rFonts w:ascii="Tahoma" w:hAnsi="Tahoma" w:cs="Tahoma"/>
          <w:b/>
          <w:color w:val="000000"/>
          <w:szCs w:val="22"/>
        </w:rPr>
      </w:pPr>
      <w:r w:rsidRPr="00064326">
        <w:rPr>
          <w:rFonts w:ascii="Tahoma" w:hAnsi="Tahoma" w:cs="Tahoma"/>
        </w:rPr>
        <w:br/>
      </w:r>
      <w:r w:rsidR="008203AB">
        <w:rPr>
          <w:rFonts w:ascii="Arial" w:hAnsi="Arial" w:cs="Arial"/>
          <w:color w:val="000000"/>
          <w:sz w:val="13"/>
          <w:szCs w:val="13"/>
        </w:rPr>
        <w:t xml:space="preserve">                                                                                 </w:t>
      </w:r>
      <w:r w:rsidR="008203AB" w:rsidRPr="00A439F8">
        <w:rPr>
          <w:rFonts w:ascii="Tahoma" w:hAnsi="Tahoma" w:cs="Tahoma"/>
          <w:b/>
          <w:color w:val="000000"/>
          <w:szCs w:val="22"/>
        </w:rPr>
        <w:t xml:space="preserve"> ΤΟ ΔΗΜΟΤΙΚΟ ΣΥΜΒΟΥΛΙΟ</w:t>
      </w:r>
    </w:p>
    <w:p w:rsidR="008203AB" w:rsidRDefault="008203AB" w:rsidP="008203AB">
      <w:pPr>
        <w:rPr>
          <w:rFonts w:ascii="Tahoma" w:hAnsi="Tahoma" w:cs="Tahoma"/>
          <w:color w:val="000000"/>
          <w:sz w:val="22"/>
          <w:szCs w:val="22"/>
          <w:shd w:val="clear" w:color="auto" w:fill="FFFFFF"/>
        </w:rPr>
      </w:pPr>
      <w:r w:rsidRPr="007071C5">
        <w:rPr>
          <w:rFonts w:ascii="Tahoma" w:hAnsi="Tahoma" w:cs="Tahoma"/>
          <w:color w:val="000000"/>
          <w:sz w:val="22"/>
          <w:szCs w:val="22"/>
          <w:shd w:val="clear" w:color="auto" w:fill="FFFFFF"/>
        </w:rPr>
        <w:t xml:space="preserve">Αφού έλαβε υπόψη τις σχετικές διατάξεις του ΔΚΚ Ν.3463/06, Ν.1418/84, και </w:t>
      </w:r>
      <w:r>
        <w:rPr>
          <w:rFonts w:ascii="Tahoma" w:hAnsi="Tahoma" w:cs="Tahoma"/>
          <w:color w:val="000000"/>
          <w:sz w:val="22"/>
          <w:szCs w:val="22"/>
          <w:shd w:val="clear" w:color="auto" w:fill="FFFFFF"/>
        </w:rPr>
        <w:t>την παραπάνω απόφαση ΕΠΖ</w:t>
      </w:r>
    </w:p>
    <w:p w:rsidR="008203AB" w:rsidRPr="00094469" w:rsidRDefault="008203AB" w:rsidP="008203AB">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8203AB" w:rsidRPr="00094469" w:rsidRDefault="008203AB" w:rsidP="008203AB">
      <w:pPr>
        <w:rPr>
          <w:rFonts w:ascii="Tahoma" w:hAnsi="Tahoma" w:cs="Tahoma"/>
          <w:color w:val="000000"/>
          <w:sz w:val="22"/>
          <w:szCs w:val="22"/>
        </w:rPr>
      </w:pPr>
    </w:p>
    <w:p w:rsidR="0029637C" w:rsidRPr="0029637C" w:rsidRDefault="008203AB" w:rsidP="0029637C">
      <w:pPr>
        <w:spacing w:line="276" w:lineRule="auto"/>
        <w:ind w:firstLine="540"/>
        <w:jc w:val="both"/>
        <w:rPr>
          <w:rFonts w:ascii="Tahoma" w:eastAsia="MgHelveticaUCPol" w:hAnsi="Tahoma" w:cs="Tahoma"/>
          <w:sz w:val="22"/>
          <w:szCs w:val="22"/>
        </w:rPr>
      </w:pPr>
      <w:r w:rsidRPr="00EE4428">
        <w:rPr>
          <w:rFonts w:ascii="Tahoma" w:hAnsi="Tahoma" w:cs="Tahoma"/>
          <w:sz w:val="22"/>
          <w:szCs w:val="22"/>
          <w:shd w:val="clear" w:color="auto" w:fill="FFFFFF"/>
        </w:rPr>
        <w:t xml:space="preserve">Α.- Την έγκριση της </w:t>
      </w:r>
      <w:proofErr w:type="spellStart"/>
      <w:r w:rsidRPr="00EE4428">
        <w:rPr>
          <w:rFonts w:ascii="Tahoma" w:hAnsi="Tahoma" w:cs="Tahoma"/>
          <w:sz w:val="22"/>
          <w:szCs w:val="22"/>
          <w:shd w:val="clear" w:color="auto" w:fill="FFFFFF"/>
        </w:rPr>
        <w:t>αριθμ</w:t>
      </w:r>
      <w:proofErr w:type="spellEnd"/>
      <w:r w:rsidRPr="00EE4428">
        <w:rPr>
          <w:rFonts w:ascii="Tahoma" w:hAnsi="Tahoma" w:cs="Tahoma"/>
          <w:sz w:val="22"/>
          <w:szCs w:val="22"/>
          <w:shd w:val="clear" w:color="auto" w:fill="FFFFFF"/>
        </w:rPr>
        <w:t xml:space="preserve">. </w:t>
      </w:r>
      <w:r>
        <w:rPr>
          <w:rFonts w:ascii="Tahoma" w:hAnsi="Tahoma" w:cs="Tahoma"/>
          <w:sz w:val="22"/>
          <w:szCs w:val="22"/>
          <w:shd w:val="clear" w:color="auto" w:fill="FFFFFF"/>
        </w:rPr>
        <w:t>2</w:t>
      </w:r>
      <w:r w:rsidR="0029637C">
        <w:rPr>
          <w:rFonts w:ascii="Tahoma" w:hAnsi="Tahoma" w:cs="Tahoma"/>
          <w:sz w:val="22"/>
          <w:szCs w:val="22"/>
          <w:shd w:val="clear" w:color="auto" w:fill="FFFFFF"/>
        </w:rPr>
        <w:t>8</w:t>
      </w:r>
      <w:r w:rsidRPr="00EE4428">
        <w:rPr>
          <w:rFonts w:ascii="Tahoma" w:hAnsi="Tahoma" w:cs="Tahoma"/>
          <w:sz w:val="22"/>
          <w:szCs w:val="22"/>
          <w:shd w:val="clear" w:color="auto" w:fill="FFFFFF"/>
        </w:rPr>
        <w:t xml:space="preserve">/2018 Α.Ε.Π.Ζ και </w:t>
      </w:r>
      <w:r w:rsidR="0029637C" w:rsidRPr="0029637C">
        <w:rPr>
          <w:rFonts w:ascii="Tahoma" w:hAnsi="Tahoma" w:cs="Tahoma"/>
          <w:sz w:val="22"/>
          <w:szCs w:val="22"/>
        </w:rPr>
        <w:t xml:space="preserve">την αποκατάσταση </w:t>
      </w:r>
      <w:proofErr w:type="spellStart"/>
      <w:r w:rsidR="0029637C" w:rsidRPr="0029637C">
        <w:rPr>
          <w:rFonts w:ascii="Tahoma" w:hAnsi="Tahoma" w:cs="Tahoma"/>
          <w:sz w:val="22"/>
          <w:szCs w:val="22"/>
        </w:rPr>
        <w:t>δανειοθαλάμου</w:t>
      </w:r>
      <w:proofErr w:type="spellEnd"/>
      <w:r w:rsidR="0029637C" w:rsidRPr="0029637C">
        <w:rPr>
          <w:rFonts w:ascii="Tahoma" w:hAnsi="Tahoma" w:cs="Tahoma"/>
          <w:sz w:val="22"/>
          <w:szCs w:val="22"/>
        </w:rPr>
        <w:t xml:space="preserve"> από την κοινοπραξία EUROIONIA στην Τοπική Κοινότητα </w:t>
      </w:r>
      <w:proofErr w:type="spellStart"/>
      <w:r w:rsidR="0029637C" w:rsidRPr="0029637C">
        <w:rPr>
          <w:rFonts w:ascii="Tahoma" w:hAnsi="Tahoma" w:cs="Tahoma"/>
          <w:sz w:val="22"/>
          <w:szCs w:val="22"/>
        </w:rPr>
        <w:t>Αμμοτόπου</w:t>
      </w:r>
      <w:proofErr w:type="spellEnd"/>
      <w:r w:rsidR="0029637C" w:rsidRPr="0029637C">
        <w:rPr>
          <w:rFonts w:ascii="Tahoma" w:hAnsi="Tahoma" w:cs="Tahoma"/>
          <w:sz w:val="22"/>
          <w:szCs w:val="22"/>
        </w:rPr>
        <w:t xml:space="preserve"> του Δήμου </w:t>
      </w:r>
      <w:proofErr w:type="spellStart"/>
      <w:r w:rsidR="0029637C" w:rsidRPr="0029637C">
        <w:rPr>
          <w:rFonts w:ascii="Tahoma" w:hAnsi="Tahoma" w:cs="Tahoma"/>
          <w:sz w:val="22"/>
          <w:szCs w:val="22"/>
        </w:rPr>
        <w:t>Αρταίων</w:t>
      </w:r>
      <w:proofErr w:type="spellEnd"/>
      <w:r w:rsidR="0029637C" w:rsidRPr="0029637C">
        <w:rPr>
          <w:rFonts w:ascii="Tahoma" w:hAnsi="Tahoma" w:cs="Tahoma"/>
          <w:sz w:val="22"/>
          <w:szCs w:val="22"/>
        </w:rPr>
        <w:t xml:space="preserve"> σύμφωνα με την από 2-08-2018 εισήγηση της αρμόδιας υπηρεσίας. </w:t>
      </w:r>
    </w:p>
    <w:p w:rsidR="008203AB" w:rsidRPr="008203AB" w:rsidRDefault="008203AB" w:rsidP="008203AB">
      <w:pPr>
        <w:pStyle w:val="Default"/>
        <w:spacing w:line="276" w:lineRule="auto"/>
        <w:ind w:firstLine="709"/>
        <w:jc w:val="both"/>
        <w:rPr>
          <w:rFonts w:ascii="Tahoma" w:hAnsi="Tahoma" w:cs="Tahoma"/>
          <w:sz w:val="22"/>
          <w:szCs w:val="22"/>
        </w:rPr>
      </w:pPr>
      <w:r w:rsidRPr="008203AB">
        <w:rPr>
          <w:rFonts w:ascii="Tahoma" w:hAnsi="Tahoma" w:cs="Tahoma"/>
          <w:sz w:val="22"/>
          <w:szCs w:val="22"/>
        </w:rPr>
        <w:t>.</w:t>
      </w:r>
    </w:p>
    <w:p w:rsidR="00B46D1D" w:rsidRDefault="00B46D1D" w:rsidP="00B46D1D">
      <w:pPr>
        <w:spacing w:line="276" w:lineRule="auto"/>
        <w:jc w:val="both"/>
        <w:rPr>
          <w:rFonts w:ascii="Tahoma" w:hAnsi="Tahoma" w:cs="Tahoma"/>
          <w:color w:val="000000"/>
          <w:szCs w:val="22"/>
        </w:rPr>
      </w:pPr>
    </w:p>
    <w:p w:rsidR="00B46D1D" w:rsidRPr="006C3C9D" w:rsidRDefault="00B46D1D" w:rsidP="00B46D1D">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B46D1D" w:rsidRPr="006C3C9D" w:rsidRDefault="00B46D1D" w:rsidP="00B46D1D">
      <w:pPr>
        <w:rPr>
          <w:rFonts w:ascii="Tahoma" w:hAnsi="Tahoma" w:cs="Tahoma"/>
          <w:b/>
          <w:sz w:val="22"/>
          <w:szCs w:val="22"/>
        </w:rPr>
      </w:pPr>
      <w:r w:rsidRPr="006C3C9D">
        <w:rPr>
          <w:rFonts w:ascii="Tahoma" w:hAnsi="Tahoma" w:cs="Tahoma"/>
          <w:b/>
          <w:sz w:val="22"/>
          <w:szCs w:val="22"/>
        </w:rPr>
        <w:t xml:space="preserve">Η απόφαση αυτή έλαβε αριθ. </w:t>
      </w:r>
      <w:r w:rsidR="008203AB">
        <w:rPr>
          <w:rFonts w:ascii="Tahoma" w:hAnsi="Tahoma" w:cs="Tahoma"/>
          <w:b/>
          <w:sz w:val="22"/>
          <w:szCs w:val="22"/>
        </w:rPr>
        <w:t>50</w:t>
      </w:r>
      <w:r w:rsidR="0029637C">
        <w:rPr>
          <w:rFonts w:ascii="Tahoma" w:hAnsi="Tahoma" w:cs="Tahoma"/>
          <w:b/>
          <w:sz w:val="22"/>
          <w:szCs w:val="22"/>
        </w:rPr>
        <w:t>6</w:t>
      </w:r>
      <w:r w:rsidRPr="006C3C9D">
        <w:rPr>
          <w:rFonts w:ascii="Tahoma" w:hAnsi="Tahoma" w:cs="Tahoma"/>
          <w:b/>
          <w:sz w:val="22"/>
          <w:szCs w:val="22"/>
        </w:rPr>
        <w:t>/2018</w:t>
      </w:r>
    </w:p>
    <w:p w:rsidR="00B46D1D" w:rsidRDefault="00B46D1D" w:rsidP="00B46D1D">
      <w:pPr>
        <w:pStyle w:val="a6"/>
        <w:rPr>
          <w:rFonts w:ascii="Tahoma" w:hAnsi="Tahoma"/>
          <w:b/>
          <w:sz w:val="22"/>
          <w:szCs w:val="22"/>
        </w:rPr>
      </w:pPr>
    </w:p>
    <w:p w:rsidR="00B46D1D" w:rsidRDefault="00B46D1D" w:rsidP="00B46D1D">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46D1D" w:rsidRDefault="00B46D1D" w:rsidP="00B46D1D">
      <w:pPr>
        <w:pStyle w:val="a6"/>
        <w:spacing w:line="276" w:lineRule="auto"/>
        <w:jc w:val="center"/>
        <w:rPr>
          <w:rFonts w:ascii="Tahoma" w:hAnsi="Tahoma" w:cs="Tahoma"/>
          <w:b/>
          <w:sz w:val="22"/>
          <w:szCs w:val="22"/>
        </w:rPr>
      </w:pPr>
    </w:p>
    <w:p w:rsidR="00B46D1D" w:rsidRDefault="00B46D1D" w:rsidP="00B46D1D">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46D1D" w:rsidRDefault="00B46D1D" w:rsidP="00B46D1D">
      <w:pPr>
        <w:pStyle w:val="a6"/>
        <w:rPr>
          <w:rFonts w:ascii="Tahoma" w:hAnsi="Tahoma" w:cs="Tahoma"/>
          <w:i/>
          <w:sz w:val="12"/>
          <w:szCs w:val="12"/>
        </w:rPr>
      </w:pPr>
      <w:r>
        <w:rPr>
          <w:rFonts w:ascii="Tahoma" w:hAnsi="Tahoma" w:cs="Tahoma"/>
          <w:i/>
          <w:sz w:val="12"/>
          <w:szCs w:val="12"/>
        </w:rPr>
        <w:t xml:space="preserve">ΑΚΡΙΒΕΣ ΑΝΤΙΓΡΑΦΟ                                                   </w:t>
      </w:r>
    </w:p>
    <w:p w:rsidR="00B46D1D" w:rsidRDefault="00B46D1D" w:rsidP="00B46D1D">
      <w:pPr>
        <w:pStyle w:val="a6"/>
        <w:rPr>
          <w:rFonts w:ascii="Tahoma" w:hAnsi="Tahoma" w:cs="Tahoma"/>
          <w:i/>
          <w:sz w:val="12"/>
          <w:szCs w:val="12"/>
        </w:rPr>
      </w:pPr>
      <w:r>
        <w:rPr>
          <w:rFonts w:ascii="Tahoma" w:hAnsi="Tahoma" w:cs="Tahoma"/>
          <w:i/>
          <w:sz w:val="12"/>
          <w:szCs w:val="12"/>
        </w:rPr>
        <w:t xml:space="preserve">      Άρτα αυθημερόν                                                 </w:t>
      </w:r>
    </w:p>
    <w:p w:rsidR="00B46D1D" w:rsidRDefault="00B46D1D" w:rsidP="00B46D1D">
      <w:pPr>
        <w:pStyle w:val="a6"/>
        <w:rPr>
          <w:rFonts w:ascii="Tahoma" w:hAnsi="Tahoma" w:cs="Tahoma"/>
          <w:i/>
          <w:sz w:val="12"/>
          <w:szCs w:val="12"/>
        </w:rPr>
      </w:pPr>
      <w:r>
        <w:rPr>
          <w:rFonts w:ascii="Tahoma" w:hAnsi="Tahoma" w:cs="Tahoma"/>
          <w:i/>
          <w:sz w:val="12"/>
          <w:szCs w:val="12"/>
        </w:rPr>
        <w:t xml:space="preserve">Ο Υπεύθυνος  Γραφείου </w:t>
      </w:r>
    </w:p>
    <w:p w:rsidR="00B46D1D" w:rsidRDefault="00B46D1D" w:rsidP="00B46D1D">
      <w:pPr>
        <w:pStyle w:val="a6"/>
        <w:rPr>
          <w:rFonts w:ascii="Tahoma" w:hAnsi="Tahoma" w:cs="Tahoma"/>
          <w:i/>
          <w:sz w:val="12"/>
          <w:szCs w:val="12"/>
        </w:rPr>
      </w:pPr>
    </w:p>
    <w:p w:rsidR="00B46D1D" w:rsidRPr="005F0B19" w:rsidRDefault="00B46D1D" w:rsidP="00B46D1D">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B46D1D">
      <w:pPr>
        <w:pStyle w:val="af4"/>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E8B" w:rsidRDefault="00FE5E8B">
      <w:r>
        <w:separator/>
      </w:r>
    </w:p>
  </w:endnote>
  <w:endnote w:type="continuationSeparator" w:id="0">
    <w:p w:rsidR="00FE5E8B" w:rsidRDefault="00FE5E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MgHelveticaUCPol">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CB2694"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CB2694">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12FFD">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E8B" w:rsidRDefault="00FE5E8B">
      <w:r>
        <w:separator/>
      </w:r>
    </w:p>
  </w:footnote>
  <w:footnote w:type="continuationSeparator" w:id="0">
    <w:p w:rsidR="00FE5E8B" w:rsidRDefault="00FE5E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8"/>
  </w:num>
  <w:num w:numId="6">
    <w:abstractNumId w:val="15"/>
  </w:num>
  <w:num w:numId="7">
    <w:abstractNumId w:val="13"/>
  </w:num>
  <w:num w:numId="8">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37C"/>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CD7"/>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3AB"/>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2FFD"/>
    <w:rsid w:val="009140ED"/>
    <w:rsid w:val="009156C8"/>
    <w:rsid w:val="009208CD"/>
    <w:rsid w:val="009219E8"/>
    <w:rsid w:val="009219F9"/>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612"/>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694"/>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2CCC"/>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5E8B"/>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7071DF9-1DA2-4005-9C13-51A8350C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720</Words>
  <Characters>3894</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2018-09-20T08:14:00Z</cp:lastPrinted>
  <dcterms:created xsi:type="dcterms:W3CDTF">2018-09-19T09:47:00Z</dcterms:created>
  <dcterms:modified xsi:type="dcterms:W3CDTF">2018-09-20T08:16:00Z</dcterms:modified>
</cp:coreProperties>
</file>