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8E654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D83975">
              <w:rPr>
                <w:rFonts w:ascii="Tahoma" w:hAnsi="Tahoma" w:cs="Tahoma"/>
                <w:b/>
                <w:bCs/>
                <w:sz w:val="22"/>
                <w:szCs w:val="22"/>
              </w:rPr>
              <w:t>8</w:t>
            </w:r>
            <w:r w:rsidR="008E6545">
              <w:rPr>
                <w:rFonts w:ascii="Tahoma" w:hAnsi="Tahoma" w:cs="Tahoma"/>
                <w:b/>
                <w:bCs/>
                <w:sz w:val="22"/>
                <w:szCs w:val="22"/>
              </w:rPr>
              <w:t>5</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487459" w:rsidRDefault="00487459" w:rsidP="005D1231">
            <w:pPr>
              <w:rPr>
                <w:rStyle w:val="af1"/>
                <w:rFonts w:ascii="Tahoma" w:hAnsi="Tahoma" w:cs="Tahoma"/>
                <w:i w:val="0"/>
                <w:sz w:val="22"/>
                <w:szCs w:val="22"/>
              </w:rPr>
            </w:pPr>
            <w:r w:rsidRPr="00487459">
              <w:rPr>
                <w:rStyle w:val="af1"/>
                <w:rFonts w:ascii="Tahoma" w:hAnsi="Tahoma" w:cs="Tahoma"/>
                <w:i w:val="0"/>
                <w:sz w:val="22"/>
                <w:szCs w:val="22"/>
              </w:rPr>
              <w:t>ΑΔΑ: 6Χ8ΑΩΨΑ-ΖΘΗ</w:t>
            </w:r>
          </w:p>
        </w:tc>
        <w:tc>
          <w:tcPr>
            <w:tcW w:w="5245" w:type="dxa"/>
            <w:shd w:val="clear" w:color="auto" w:fill="D9D9D9"/>
          </w:tcPr>
          <w:p w:rsidR="00E3371C" w:rsidRPr="007E3F08" w:rsidRDefault="00E3371C" w:rsidP="008403DB">
            <w:pPr>
              <w:jc w:val="both"/>
              <w:rPr>
                <w:rStyle w:val="af1"/>
                <w:rFonts w:ascii="Tahoma" w:hAnsi="Tahoma" w:cs="Tahoma"/>
                <w:b/>
                <w:i w:val="0"/>
                <w:iCs w:val="0"/>
              </w:rPr>
            </w:pPr>
            <w:r w:rsidRPr="007E3F08">
              <w:rPr>
                <w:rFonts w:ascii="Tahoma" w:hAnsi="Tahoma" w:cs="Tahoma"/>
                <w:b/>
                <w:sz w:val="22"/>
                <w:szCs w:val="22"/>
              </w:rPr>
              <w:t>«</w:t>
            </w:r>
            <w:r w:rsidR="008C1BDD" w:rsidRPr="008C1BDD">
              <w:rPr>
                <w:rFonts w:ascii="Tahoma" w:hAnsi="Tahoma" w:cs="Tahoma"/>
                <w:b/>
                <w:sz w:val="22"/>
                <w:szCs w:val="22"/>
              </w:rPr>
              <w:t>Καθορισμός θέσεων άσκησης υπαίθριου στάσιμου εμπορίου</w:t>
            </w:r>
            <w:r w:rsidR="00FF2DAF" w:rsidRPr="007E3F08">
              <w:rPr>
                <w:rFonts w:ascii="Tahoma" w:hAnsi="Tahoma" w:cs="Tahoma"/>
                <w:b/>
                <w:sz w:val="22"/>
                <w:szCs w:val="22"/>
              </w:rPr>
              <w:t>»</w:t>
            </w:r>
          </w:p>
        </w:tc>
      </w:tr>
    </w:tbl>
    <w:p w:rsidR="007E3F08" w:rsidRDefault="007E3F0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8C1BDD" w:rsidRPr="00E02100" w:rsidRDefault="008C1BDD" w:rsidP="008C1BDD">
      <w:pPr>
        <w:spacing w:line="276" w:lineRule="auto"/>
        <w:ind w:firstLine="540"/>
        <w:jc w:val="both"/>
        <w:rPr>
          <w:rFonts w:ascii="Tahoma" w:hAnsi="Tahoma" w:cs="Tahoma"/>
          <w:sz w:val="22"/>
          <w:szCs w:val="22"/>
        </w:rPr>
      </w:pPr>
      <w:r w:rsidRPr="00E817BC">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1</w:t>
      </w:r>
      <w:r>
        <w:rPr>
          <w:rFonts w:ascii="Tahoma" w:hAnsi="Tahoma" w:cs="Tahoma"/>
          <w:sz w:val="22"/>
          <w:szCs w:val="22"/>
          <w:shd w:val="clear" w:color="auto" w:fill="FFFFFF"/>
        </w:rPr>
        <w:t>7</w:t>
      </w:r>
      <w:r w:rsidRPr="00E817BC">
        <w:rPr>
          <w:rFonts w:ascii="Tahoma" w:hAnsi="Tahoma" w:cs="Tahoma"/>
          <w:sz w:val="22"/>
          <w:szCs w:val="22"/>
        </w:rPr>
        <w:t>ο</w:t>
      </w:r>
      <w:r w:rsidRPr="00E817BC">
        <w:rPr>
          <w:rFonts w:ascii="Tahoma" w:hAnsi="Tahoma" w:cs="Tahoma"/>
          <w:sz w:val="22"/>
          <w:szCs w:val="22"/>
          <w:shd w:val="clear" w:color="auto" w:fill="FFFFFF"/>
        </w:rPr>
        <w:t xml:space="preserve">  τακτικό </w:t>
      </w:r>
      <w:r w:rsidRPr="00E02100">
        <w:rPr>
          <w:rFonts w:ascii="Tahoma" w:hAnsi="Tahoma" w:cs="Tahoma"/>
          <w:sz w:val="22"/>
          <w:szCs w:val="22"/>
          <w:shd w:val="clear" w:color="auto" w:fill="FFFFFF"/>
        </w:rPr>
        <w:t> θέμα της ημερήσιας διάταξης «</w:t>
      </w:r>
      <w:r w:rsidRPr="00E02100">
        <w:rPr>
          <w:rFonts w:ascii="Tahoma" w:hAnsi="Tahoma" w:cs="Tahoma"/>
          <w:sz w:val="22"/>
          <w:szCs w:val="22"/>
        </w:rPr>
        <w:t> Καθορισμός θέσεων άσκησης υπαίθριου στάσιμου εμπορίου»</w:t>
      </w:r>
      <w:r w:rsidRPr="00E02100">
        <w:rPr>
          <w:rFonts w:ascii="Tahoma" w:hAnsi="Tahoma" w:cs="Tahoma"/>
          <w:color w:val="000000"/>
          <w:sz w:val="22"/>
          <w:szCs w:val="22"/>
          <w:shd w:val="clear" w:color="auto" w:fill="FFFFFF"/>
        </w:rPr>
        <w:t xml:space="preserve"> </w:t>
      </w:r>
      <w:r w:rsidRPr="00E02100">
        <w:rPr>
          <w:rFonts w:ascii="Tahoma" w:hAnsi="Tahoma" w:cs="Tahoma"/>
          <w:sz w:val="22"/>
          <w:szCs w:val="22"/>
        </w:rPr>
        <w:t xml:space="preserve">έθεσε υπόψη του συμβουλίου την </w:t>
      </w:r>
      <w:proofErr w:type="spellStart"/>
      <w:r w:rsidRPr="00E02100">
        <w:rPr>
          <w:rFonts w:ascii="Tahoma" w:hAnsi="Tahoma" w:cs="Tahoma"/>
          <w:sz w:val="22"/>
          <w:szCs w:val="22"/>
        </w:rPr>
        <w:t>αριθμ</w:t>
      </w:r>
      <w:proofErr w:type="spellEnd"/>
      <w:r w:rsidRPr="00E02100">
        <w:rPr>
          <w:rFonts w:ascii="Tahoma" w:hAnsi="Tahoma" w:cs="Tahoma"/>
          <w:sz w:val="22"/>
          <w:szCs w:val="22"/>
        </w:rPr>
        <w:t xml:space="preserve">. 21/2018 απόφαση της Εκτελεστικής Επιτροπής με την οποία εισηγείται θετικά για το καθορισμό θέσεων για την άσκηση υπαίθριου στάσιμου εμπορίου σύμφωνα με τις προτάσεις που έλαβαν τα Συμβούλια των Τοπικών και Δημοτικών Κοινοτήτων του Δήμου </w:t>
      </w:r>
      <w:proofErr w:type="spellStart"/>
      <w:r w:rsidRPr="00E02100">
        <w:rPr>
          <w:rFonts w:ascii="Tahoma" w:hAnsi="Tahoma" w:cs="Tahoma"/>
          <w:sz w:val="22"/>
          <w:szCs w:val="22"/>
        </w:rPr>
        <w:t>Αρταίων</w:t>
      </w:r>
      <w:proofErr w:type="spellEnd"/>
      <w:r w:rsidRPr="00E02100">
        <w:rPr>
          <w:rFonts w:ascii="Tahoma" w:hAnsi="Tahoma" w:cs="Tahoma"/>
          <w:sz w:val="22"/>
          <w:szCs w:val="22"/>
        </w:rPr>
        <w:t>, ως κατωτέρω:</w:t>
      </w:r>
    </w:p>
    <w:p w:rsidR="008C1BDD" w:rsidRPr="00E02100" w:rsidRDefault="008C1BDD" w:rsidP="008C1BDD">
      <w:pPr>
        <w:spacing w:line="276" w:lineRule="auto"/>
        <w:ind w:firstLine="540"/>
        <w:jc w:val="both"/>
        <w:rPr>
          <w:rFonts w:ascii="Tahoma" w:hAnsi="Tahoma" w:cs="Tahoma"/>
          <w:sz w:val="22"/>
          <w:szCs w:val="22"/>
        </w:rPr>
      </w:pPr>
    </w:p>
    <w:tbl>
      <w:tblPr>
        <w:tblW w:w="900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
        <w:gridCol w:w="2236"/>
        <w:gridCol w:w="1329"/>
        <w:gridCol w:w="4696"/>
      </w:tblGrid>
      <w:tr w:rsidR="008C1BDD" w:rsidRPr="00E02100" w:rsidTr="009D0706">
        <w:trPr>
          <w:jc w:val="center"/>
        </w:trPr>
        <w:tc>
          <w:tcPr>
            <w:tcW w:w="741"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Α/Α</w:t>
            </w:r>
          </w:p>
        </w:tc>
        <w:tc>
          <w:tcPr>
            <w:tcW w:w="223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Τοπική Κοινότητα</w:t>
            </w:r>
          </w:p>
        </w:tc>
        <w:tc>
          <w:tcPr>
            <w:tcW w:w="1329"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Αριθμός Θέσεων</w:t>
            </w:r>
          </w:p>
        </w:tc>
        <w:tc>
          <w:tcPr>
            <w:tcW w:w="469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Τοποθεσία</w:t>
            </w:r>
          </w:p>
        </w:tc>
      </w:tr>
      <w:tr w:rsidR="008C1BDD" w:rsidRPr="00E02100" w:rsidTr="009D0706">
        <w:trPr>
          <w:jc w:val="center"/>
        </w:trPr>
        <w:tc>
          <w:tcPr>
            <w:tcW w:w="741"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1</w:t>
            </w:r>
          </w:p>
        </w:tc>
        <w:tc>
          <w:tcPr>
            <w:tcW w:w="223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Τ.Κ. Καλαμιάς</w:t>
            </w:r>
          </w:p>
        </w:tc>
        <w:tc>
          <w:tcPr>
            <w:tcW w:w="1329"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1</w:t>
            </w:r>
          </w:p>
        </w:tc>
        <w:tc>
          <w:tcPr>
            <w:tcW w:w="469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Μπροστά από το Δημοτικό Σχολείο Καλαμιάς</w:t>
            </w:r>
          </w:p>
        </w:tc>
      </w:tr>
      <w:tr w:rsidR="008C1BDD" w:rsidRPr="00E02100" w:rsidTr="009D0706">
        <w:trPr>
          <w:jc w:val="center"/>
        </w:trPr>
        <w:tc>
          <w:tcPr>
            <w:tcW w:w="741"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2</w:t>
            </w:r>
          </w:p>
        </w:tc>
        <w:tc>
          <w:tcPr>
            <w:tcW w:w="223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 xml:space="preserve">Τ.Κ. </w:t>
            </w:r>
            <w:proofErr w:type="spellStart"/>
            <w:r w:rsidRPr="00E02100">
              <w:rPr>
                <w:rFonts w:ascii="Tahoma" w:hAnsi="Tahoma" w:cs="Tahoma"/>
                <w:sz w:val="22"/>
                <w:szCs w:val="22"/>
              </w:rPr>
              <w:t>Ανέζας</w:t>
            </w:r>
            <w:proofErr w:type="spellEnd"/>
          </w:p>
        </w:tc>
        <w:tc>
          <w:tcPr>
            <w:tcW w:w="1329"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4</w:t>
            </w:r>
          </w:p>
        </w:tc>
        <w:tc>
          <w:tcPr>
            <w:tcW w:w="469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Μπροστά από το Δημαρχείο (έξω από τα κάγκελα της αυλής στην μία πλευρά του δρόμου)</w:t>
            </w:r>
          </w:p>
        </w:tc>
      </w:tr>
    </w:tbl>
    <w:p w:rsidR="008C1BDD" w:rsidRPr="00E02100" w:rsidRDefault="008C1BDD" w:rsidP="008C1BDD">
      <w:pPr>
        <w:spacing w:line="276" w:lineRule="auto"/>
        <w:ind w:firstLine="540"/>
        <w:jc w:val="both"/>
        <w:rPr>
          <w:rFonts w:ascii="Tahoma" w:hAnsi="Tahoma" w:cs="Tahoma"/>
          <w:bCs/>
          <w:sz w:val="22"/>
          <w:szCs w:val="22"/>
        </w:rPr>
      </w:pPr>
    </w:p>
    <w:p w:rsidR="008C1BDD" w:rsidRPr="00E02100" w:rsidRDefault="008C1BDD" w:rsidP="008C1BDD">
      <w:pPr>
        <w:spacing w:line="276" w:lineRule="auto"/>
        <w:ind w:firstLine="540"/>
        <w:jc w:val="both"/>
        <w:rPr>
          <w:rFonts w:ascii="Tahoma" w:hAnsi="Tahoma" w:cs="Tahoma"/>
          <w:sz w:val="22"/>
          <w:szCs w:val="22"/>
        </w:rPr>
      </w:pPr>
      <w:r w:rsidRPr="00E02100">
        <w:rPr>
          <w:rFonts w:ascii="Tahoma" w:hAnsi="Tahoma" w:cs="Tahoma"/>
          <w:sz w:val="22"/>
          <w:szCs w:val="22"/>
        </w:rPr>
        <w:t xml:space="preserve">Β) Εισηγείται αρνητικά για τον καθορισμό θέσης άσκησης υπαίθριου στάσιμου εμπορίου στη θέση </w:t>
      </w:r>
      <w:proofErr w:type="spellStart"/>
      <w:r w:rsidRPr="00E02100">
        <w:rPr>
          <w:rFonts w:ascii="Tahoma" w:hAnsi="Tahoma" w:cs="Tahoma"/>
          <w:sz w:val="22"/>
          <w:szCs w:val="22"/>
        </w:rPr>
        <w:t>Γρατσούνα</w:t>
      </w:r>
      <w:proofErr w:type="spellEnd"/>
      <w:r w:rsidRPr="00E02100">
        <w:rPr>
          <w:rFonts w:ascii="Tahoma" w:hAnsi="Tahoma" w:cs="Tahoma"/>
          <w:sz w:val="22"/>
          <w:szCs w:val="22"/>
        </w:rPr>
        <w:t xml:space="preserve"> της Δημοτικής Κοινότητας </w:t>
      </w:r>
      <w:proofErr w:type="spellStart"/>
      <w:r w:rsidRPr="00E02100">
        <w:rPr>
          <w:rFonts w:ascii="Tahoma" w:hAnsi="Tahoma" w:cs="Tahoma"/>
          <w:sz w:val="22"/>
          <w:szCs w:val="22"/>
        </w:rPr>
        <w:t>Αρταίων</w:t>
      </w:r>
      <w:proofErr w:type="spellEnd"/>
      <w:r w:rsidRPr="00E02100">
        <w:rPr>
          <w:rFonts w:ascii="Tahoma" w:hAnsi="Tahoma" w:cs="Tahoma"/>
          <w:sz w:val="22"/>
          <w:szCs w:val="22"/>
        </w:rPr>
        <w:t xml:space="preserve"> για πώληση φρούτων.</w:t>
      </w:r>
    </w:p>
    <w:p w:rsidR="008C1BDD" w:rsidRPr="00E817BC" w:rsidRDefault="008C1BDD" w:rsidP="008C1BDD">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8C1BDD" w:rsidRPr="00E817BC" w:rsidRDefault="008C1BDD" w:rsidP="008C1BDD">
      <w:pPr>
        <w:pStyle w:val="af4"/>
        <w:spacing w:line="276" w:lineRule="auto"/>
        <w:jc w:val="both"/>
        <w:rPr>
          <w:rFonts w:ascii="Tahoma" w:hAnsi="Tahoma" w:cs="Tahoma"/>
          <w:szCs w:val="22"/>
        </w:rPr>
      </w:pPr>
    </w:p>
    <w:p w:rsidR="008C1BDD" w:rsidRPr="00E817BC" w:rsidRDefault="008C1BDD" w:rsidP="008C1BDD">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8C1BDD" w:rsidRPr="00E817BC" w:rsidRDefault="008C1BDD" w:rsidP="008C1BDD">
      <w:pPr>
        <w:rPr>
          <w:rFonts w:ascii="Tahoma" w:hAnsi="Tahoma" w:cs="Tahoma"/>
          <w:sz w:val="22"/>
          <w:szCs w:val="22"/>
        </w:rPr>
      </w:pPr>
      <w:r w:rsidRPr="00E817BC">
        <w:rPr>
          <w:rFonts w:ascii="Tahoma" w:hAnsi="Tahoma" w:cs="Tahoma"/>
          <w:color w:val="000000"/>
          <w:sz w:val="22"/>
          <w:szCs w:val="22"/>
          <w:shd w:val="clear" w:color="auto" w:fill="FFFFFF"/>
        </w:rPr>
        <w:t>Αφού  έλαβε υπόψη διατάξεις το ΔΚΚ Ν.3463/2006, Ν. 1418/84 και την απόφαση της Εκτελεστικής επιτροπής                                                </w:t>
      </w:r>
    </w:p>
    <w:p w:rsidR="008C1BDD" w:rsidRPr="00E817BC" w:rsidRDefault="008C1BDD" w:rsidP="008C1BDD">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8C1BDD" w:rsidRPr="00E817BC" w:rsidRDefault="008C1BDD" w:rsidP="008C1BDD">
      <w:pPr>
        <w:rPr>
          <w:rFonts w:ascii="Tahoma" w:hAnsi="Tahoma" w:cs="Tahoma"/>
          <w:sz w:val="22"/>
          <w:szCs w:val="22"/>
        </w:rPr>
      </w:pPr>
    </w:p>
    <w:p w:rsidR="008C1BDD" w:rsidRPr="00E02100" w:rsidRDefault="008C1BDD" w:rsidP="008C1BDD">
      <w:pPr>
        <w:spacing w:line="276" w:lineRule="auto"/>
        <w:ind w:firstLine="540"/>
        <w:jc w:val="both"/>
        <w:rPr>
          <w:rFonts w:ascii="Tahoma" w:hAnsi="Tahoma" w:cs="Tahoma"/>
          <w:sz w:val="22"/>
          <w:szCs w:val="22"/>
        </w:rPr>
      </w:pPr>
      <w:r w:rsidRPr="00E817BC">
        <w:rPr>
          <w:rFonts w:ascii="Tahoma" w:hAnsi="Tahoma" w:cs="Tahoma"/>
          <w:color w:val="000000"/>
          <w:sz w:val="22"/>
          <w:szCs w:val="22"/>
        </w:rPr>
        <w:t>Α.- Τ</w:t>
      </w:r>
      <w:r>
        <w:rPr>
          <w:rFonts w:ascii="Tahoma" w:hAnsi="Tahoma" w:cs="Tahoma"/>
          <w:color w:val="000000"/>
          <w:sz w:val="22"/>
          <w:szCs w:val="22"/>
        </w:rPr>
        <w:t>ον</w:t>
      </w:r>
      <w:r>
        <w:rPr>
          <w:rFonts w:ascii="Tahoma" w:hAnsi="Tahoma" w:cs="Tahoma"/>
          <w:color w:val="000000"/>
          <w:szCs w:val="22"/>
        </w:rPr>
        <w:t xml:space="preserve">  </w:t>
      </w:r>
      <w:r w:rsidRPr="00E02100">
        <w:rPr>
          <w:rFonts w:ascii="Tahoma" w:hAnsi="Tahoma" w:cs="Tahoma"/>
          <w:sz w:val="22"/>
          <w:szCs w:val="22"/>
        </w:rPr>
        <w:t xml:space="preserve">καθορισμό θέσεων για την άσκηση υπαίθριου στάσιμου εμπορίου σύμφωνα με τις προτάσεις που έλαβαν τα Συμβούλια των Τοπικών και Δημοτικών Κοινοτήτων του Δήμου </w:t>
      </w:r>
      <w:proofErr w:type="spellStart"/>
      <w:r w:rsidRPr="00E02100">
        <w:rPr>
          <w:rFonts w:ascii="Tahoma" w:hAnsi="Tahoma" w:cs="Tahoma"/>
          <w:sz w:val="22"/>
          <w:szCs w:val="22"/>
        </w:rPr>
        <w:t>Αρταίων</w:t>
      </w:r>
      <w:proofErr w:type="spellEnd"/>
      <w:r w:rsidRPr="00E02100">
        <w:rPr>
          <w:rFonts w:ascii="Tahoma" w:hAnsi="Tahoma" w:cs="Tahoma"/>
          <w:sz w:val="22"/>
          <w:szCs w:val="22"/>
        </w:rPr>
        <w:t>, ως κατωτέρω:</w:t>
      </w:r>
    </w:p>
    <w:p w:rsidR="008C1BDD" w:rsidRPr="00E02100" w:rsidRDefault="008C1BDD" w:rsidP="008C1BDD">
      <w:pPr>
        <w:spacing w:line="276" w:lineRule="auto"/>
        <w:ind w:firstLine="540"/>
        <w:jc w:val="both"/>
        <w:rPr>
          <w:rFonts w:ascii="Tahoma" w:hAnsi="Tahoma" w:cs="Tahoma"/>
          <w:sz w:val="22"/>
          <w:szCs w:val="22"/>
        </w:rPr>
      </w:pPr>
    </w:p>
    <w:tbl>
      <w:tblPr>
        <w:tblW w:w="900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
        <w:gridCol w:w="2236"/>
        <w:gridCol w:w="1329"/>
        <w:gridCol w:w="4696"/>
      </w:tblGrid>
      <w:tr w:rsidR="008C1BDD" w:rsidRPr="00E02100" w:rsidTr="009D0706">
        <w:trPr>
          <w:jc w:val="center"/>
        </w:trPr>
        <w:tc>
          <w:tcPr>
            <w:tcW w:w="741"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Α/Α</w:t>
            </w:r>
          </w:p>
        </w:tc>
        <w:tc>
          <w:tcPr>
            <w:tcW w:w="223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Τοπική Κοινότητα</w:t>
            </w:r>
          </w:p>
        </w:tc>
        <w:tc>
          <w:tcPr>
            <w:tcW w:w="1329"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Αριθμός Θέσεων</w:t>
            </w:r>
          </w:p>
        </w:tc>
        <w:tc>
          <w:tcPr>
            <w:tcW w:w="469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Τοποθεσία</w:t>
            </w:r>
          </w:p>
        </w:tc>
      </w:tr>
      <w:tr w:rsidR="008C1BDD" w:rsidRPr="00E02100" w:rsidTr="009D0706">
        <w:trPr>
          <w:jc w:val="center"/>
        </w:trPr>
        <w:tc>
          <w:tcPr>
            <w:tcW w:w="741"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1</w:t>
            </w:r>
          </w:p>
        </w:tc>
        <w:tc>
          <w:tcPr>
            <w:tcW w:w="223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Τ.Κ. Καλαμιάς</w:t>
            </w:r>
          </w:p>
        </w:tc>
        <w:tc>
          <w:tcPr>
            <w:tcW w:w="1329"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1</w:t>
            </w:r>
          </w:p>
        </w:tc>
        <w:tc>
          <w:tcPr>
            <w:tcW w:w="469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Μπροστά από το Δημοτικό Σχολείο Καλαμιάς</w:t>
            </w:r>
          </w:p>
        </w:tc>
      </w:tr>
      <w:tr w:rsidR="008C1BDD" w:rsidRPr="00E02100" w:rsidTr="009D0706">
        <w:trPr>
          <w:jc w:val="center"/>
        </w:trPr>
        <w:tc>
          <w:tcPr>
            <w:tcW w:w="741"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2</w:t>
            </w:r>
          </w:p>
        </w:tc>
        <w:tc>
          <w:tcPr>
            <w:tcW w:w="223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 xml:space="preserve">Τ.Κ. </w:t>
            </w:r>
            <w:proofErr w:type="spellStart"/>
            <w:r w:rsidRPr="00E02100">
              <w:rPr>
                <w:rFonts w:ascii="Tahoma" w:hAnsi="Tahoma" w:cs="Tahoma"/>
                <w:sz w:val="22"/>
                <w:szCs w:val="22"/>
              </w:rPr>
              <w:t>Ανέζας</w:t>
            </w:r>
            <w:proofErr w:type="spellEnd"/>
          </w:p>
        </w:tc>
        <w:tc>
          <w:tcPr>
            <w:tcW w:w="1329"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4</w:t>
            </w:r>
          </w:p>
        </w:tc>
        <w:tc>
          <w:tcPr>
            <w:tcW w:w="4696" w:type="dxa"/>
            <w:shd w:val="clear" w:color="auto" w:fill="auto"/>
            <w:vAlign w:val="center"/>
          </w:tcPr>
          <w:p w:rsidR="008C1BDD" w:rsidRPr="00E02100" w:rsidRDefault="008C1BDD" w:rsidP="009D0706">
            <w:pPr>
              <w:spacing w:line="276" w:lineRule="auto"/>
              <w:jc w:val="center"/>
              <w:rPr>
                <w:rFonts w:ascii="Tahoma" w:hAnsi="Tahoma" w:cs="Tahoma"/>
              </w:rPr>
            </w:pPr>
            <w:r w:rsidRPr="00E02100">
              <w:rPr>
                <w:rFonts w:ascii="Tahoma" w:hAnsi="Tahoma" w:cs="Tahoma"/>
                <w:sz w:val="22"/>
                <w:szCs w:val="22"/>
              </w:rPr>
              <w:t>Μπροστά από το Δημαρχείο (έξω από τα κάγκελα της αυλής στην μία πλευρά του δρόμου)</w:t>
            </w:r>
          </w:p>
        </w:tc>
      </w:tr>
    </w:tbl>
    <w:p w:rsidR="008C1BDD" w:rsidRPr="00E02100" w:rsidRDefault="008C1BDD" w:rsidP="008C1BDD">
      <w:pPr>
        <w:spacing w:line="276" w:lineRule="auto"/>
        <w:ind w:firstLine="540"/>
        <w:jc w:val="both"/>
        <w:rPr>
          <w:rFonts w:ascii="Tahoma" w:hAnsi="Tahoma" w:cs="Tahoma"/>
          <w:bCs/>
          <w:sz w:val="22"/>
          <w:szCs w:val="22"/>
        </w:rPr>
      </w:pPr>
    </w:p>
    <w:p w:rsidR="008C1BDD" w:rsidRPr="00E02100" w:rsidRDefault="008C1BDD" w:rsidP="008C1BDD">
      <w:pPr>
        <w:spacing w:line="276" w:lineRule="auto"/>
        <w:ind w:firstLine="540"/>
        <w:jc w:val="both"/>
        <w:rPr>
          <w:rFonts w:ascii="Tahoma" w:hAnsi="Tahoma" w:cs="Tahoma"/>
          <w:sz w:val="22"/>
          <w:szCs w:val="22"/>
        </w:rPr>
      </w:pPr>
      <w:r w:rsidRPr="00E02100">
        <w:rPr>
          <w:rFonts w:ascii="Tahoma" w:hAnsi="Tahoma" w:cs="Tahoma"/>
          <w:sz w:val="22"/>
          <w:szCs w:val="22"/>
        </w:rPr>
        <w:t xml:space="preserve">Β) </w:t>
      </w:r>
      <w:r>
        <w:rPr>
          <w:rFonts w:ascii="Tahoma" w:hAnsi="Tahoma" w:cs="Tahoma"/>
          <w:sz w:val="22"/>
          <w:szCs w:val="22"/>
        </w:rPr>
        <w:t>Κάνει δεκτή την εισήγηση της εκτελεστικής επιτροπής και δεν καθορίζει θέση</w:t>
      </w:r>
      <w:r w:rsidRPr="00E02100">
        <w:rPr>
          <w:rFonts w:ascii="Tahoma" w:hAnsi="Tahoma" w:cs="Tahoma"/>
          <w:sz w:val="22"/>
          <w:szCs w:val="22"/>
        </w:rPr>
        <w:t xml:space="preserve"> άσκησης υπαίθριου στάσιμου εμπορίου στη θέση </w:t>
      </w:r>
      <w:proofErr w:type="spellStart"/>
      <w:r w:rsidRPr="00E02100">
        <w:rPr>
          <w:rFonts w:ascii="Tahoma" w:hAnsi="Tahoma" w:cs="Tahoma"/>
          <w:sz w:val="22"/>
          <w:szCs w:val="22"/>
        </w:rPr>
        <w:t>Γρατσούνα</w:t>
      </w:r>
      <w:proofErr w:type="spellEnd"/>
      <w:r w:rsidRPr="00E02100">
        <w:rPr>
          <w:rFonts w:ascii="Tahoma" w:hAnsi="Tahoma" w:cs="Tahoma"/>
          <w:sz w:val="22"/>
          <w:szCs w:val="22"/>
        </w:rPr>
        <w:t xml:space="preserve"> της Δημοτικής Κοινότητας </w:t>
      </w:r>
      <w:proofErr w:type="spellStart"/>
      <w:r w:rsidRPr="00E02100">
        <w:rPr>
          <w:rFonts w:ascii="Tahoma" w:hAnsi="Tahoma" w:cs="Tahoma"/>
          <w:sz w:val="22"/>
          <w:szCs w:val="22"/>
        </w:rPr>
        <w:t>Αρταίων</w:t>
      </w:r>
      <w:proofErr w:type="spellEnd"/>
      <w:r w:rsidRPr="00E02100">
        <w:rPr>
          <w:rFonts w:ascii="Tahoma" w:hAnsi="Tahoma" w:cs="Tahoma"/>
          <w:sz w:val="22"/>
          <w:szCs w:val="22"/>
        </w:rPr>
        <w:t xml:space="preserve"> για πώληση φρούτων.</w:t>
      </w:r>
    </w:p>
    <w:p w:rsidR="008C1BDD" w:rsidRPr="00E817BC" w:rsidRDefault="008C1BDD" w:rsidP="008C1BDD">
      <w:pPr>
        <w:spacing w:line="276" w:lineRule="auto"/>
        <w:ind w:firstLine="540"/>
        <w:jc w:val="both"/>
        <w:rPr>
          <w:rFonts w:ascii="Tahoma" w:hAnsi="Tahoma" w:cs="Tahoma"/>
          <w:sz w:val="22"/>
          <w:szCs w:val="22"/>
        </w:rPr>
      </w:pPr>
    </w:p>
    <w:p w:rsidR="008C1BDD" w:rsidRPr="00E817BC" w:rsidRDefault="008C1BDD" w:rsidP="008C1BDD">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8C1BDD" w:rsidRPr="00E817BC" w:rsidRDefault="008C1BDD" w:rsidP="008C1BDD">
      <w:pPr>
        <w:rPr>
          <w:rFonts w:ascii="Tahoma" w:hAnsi="Tahoma" w:cs="Tahoma"/>
          <w:b/>
          <w:sz w:val="22"/>
          <w:szCs w:val="22"/>
        </w:rPr>
      </w:pPr>
      <w:r w:rsidRPr="00E817BC">
        <w:rPr>
          <w:rFonts w:ascii="Tahoma" w:hAnsi="Tahoma" w:cs="Tahoma"/>
          <w:b/>
          <w:sz w:val="22"/>
          <w:szCs w:val="22"/>
        </w:rPr>
        <w:t xml:space="preserve">Η απόφαση αυτή έλαβε αριθ. </w:t>
      </w:r>
      <w:r>
        <w:rPr>
          <w:rFonts w:ascii="Tahoma" w:hAnsi="Tahoma" w:cs="Tahoma"/>
          <w:b/>
          <w:sz w:val="22"/>
          <w:szCs w:val="22"/>
        </w:rPr>
        <w:t>485</w:t>
      </w:r>
      <w:r w:rsidRPr="00E817BC">
        <w:rPr>
          <w:rFonts w:ascii="Tahoma" w:hAnsi="Tahoma" w:cs="Tahoma"/>
          <w:b/>
          <w:sz w:val="22"/>
          <w:szCs w:val="22"/>
        </w:rPr>
        <w:t>/2018</w:t>
      </w:r>
    </w:p>
    <w:p w:rsidR="008C1BDD" w:rsidRDefault="008C1BDD" w:rsidP="008C1BDD">
      <w:pPr>
        <w:pStyle w:val="a6"/>
        <w:rPr>
          <w:rFonts w:ascii="Tahoma" w:hAnsi="Tahoma"/>
          <w:b/>
          <w:sz w:val="22"/>
          <w:szCs w:val="22"/>
        </w:rPr>
      </w:pPr>
    </w:p>
    <w:p w:rsidR="008C1BDD" w:rsidRDefault="008C1BDD" w:rsidP="008C1BD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C1BDD" w:rsidRDefault="008C1BDD" w:rsidP="008C1BDD">
      <w:pPr>
        <w:pStyle w:val="a6"/>
        <w:spacing w:line="276" w:lineRule="auto"/>
        <w:jc w:val="center"/>
        <w:rPr>
          <w:rFonts w:ascii="Tahoma" w:hAnsi="Tahoma" w:cs="Tahoma"/>
          <w:b/>
          <w:sz w:val="22"/>
          <w:szCs w:val="22"/>
        </w:rPr>
      </w:pPr>
    </w:p>
    <w:p w:rsidR="008C1BDD" w:rsidRDefault="008C1BDD" w:rsidP="008C1BD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C1BDD" w:rsidRDefault="008C1BDD" w:rsidP="008C1BDD">
      <w:pPr>
        <w:pStyle w:val="a6"/>
        <w:rPr>
          <w:rFonts w:ascii="Tahoma" w:hAnsi="Tahoma" w:cs="Tahoma"/>
          <w:i/>
          <w:sz w:val="12"/>
          <w:szCs w:val="12"/>
        </w:rPr>
      </w:pPr>
      <w:r>
        <w:rPr>
          <w:rFonts w:ascii="Tahoma" w:hAnsi="Tahoma" w:cs="Tahoma"/>
          <w:i/>
          <w:sz w:val="12"/>
          <w:szCs w:val="12"/>
        </w:rPr>
        <w:t xml:space="preserve">ΑΚΡΙΒΕΣ ΑΝΤΙΓΡΑΦΟ                                                   </w:t>
      </w:r>
    </w:p>
    <w:p w:rsidR="008C1BDD" w:rsidRDefault="008C1BDD" w:rsidP="008C1BDD">
      <w:pPr>
        <w:pStyle w:val="a6"/>
        <w:rPr>
          <w:rFonts w:ascii="Tahoma" w:hAnsi="Tahoma" w:cs="Tahoma"/>
          <w:i/>
          <w:sz w:val="12"/>
          <w:szCs w:val="12"/>
        </w:rPr>
      </w:pPr>
      <w:r>
        <w:rPr>
          <w:rFonts w:ascii="Tahoma" w:hAnsi="Tahoma" w:cs="Tahoma"/>
          <w:i/>
          <w:sz w:val="12"/>
          <w:szCs w:val="12"/>
        </w:rPr>
        <w:t xml:space="preserve">      Άρτα αυθημερόν                                                 </w:t>
      </w:r>
    </w:p>
    <w:p w:rsidR="008C1BDD" w:rsidRDefault="008C1BDD" w:rsidP="008C1BDD">
      <w:pPr>
        <w:pStyle w:val="a6"/>
        <w:rPr>
          <w:rFonts w:ascii="Tahoma" w:hAnsi="Tahoma" w:cs="Tahoma"/>
          <w:i/>
          <w:sz w:val="12"/>
          <w:szCs w:val="12"/>
        </w:rPr>
      </w:pPr>
      <w:r>
        <w:rPr>
          <w:rFonts w:ascii="Tahoma" w:hAnsi="Tahoma" w:cs="Tahoma"/>
          <w:i/>
          <w:sz w:val="12"/>
          <w:szCs w:val="12"/>
        </w:rPr>
        <w:t xml:space="preserve">Ο Υπεύθυνος  Γραφείου </w:t>
      </w:r>
    </w:p>
    <w:p w:rsidR="008C1BDD" w:rsidRDefault="008C1BDD" w:rsidP="008C1BDD">
      <w:pPr>
        <w:pStyle w:val="a6"/>
        <w:rPr>
          <w:rFonts w:ascii="Tahoma" w:hAnsi="Tahoma" w:cs="Tahoma"/>
          <w:i/>
          <w:sz w:val="12"/>
          <w:szCs w:val="12"/>
        </w:rPr>
      </w:pPr>
    </w:p>
    <w:p w:rsidR="008C1BDD" w:rsidRPr="005F0B19" w:rsidRDefault="008C1BDD" w:rsidP="008C1BD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C1BDD">
      <w:pPr>
        <w:spacing w:line="276" w:lineRule="auto"/>
        <w:ind w:firstLine="540"/>
        <w:jc w:val="both"/>
        <w:rPr>
          <w:rFonts w:ascii="Tahoma" w:hAnsi="Tahoma" w:cs="Tahoma"/>
          <w:b/>
          <w:sz w:val="12"/>
          <w:szCs w:val="12"/>
          <w:lang w:val="en-US"/>
        </w:rPr>
      </w:pPr>
    </w:p>
    <w:sectPr w:rsidR="00E3371C" w:rsidRPr="005F0B19" w:rsidSect="008403DB">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0E3" w:rsidRDefault="008240E3">
      <w:r>
        <w:separator/>
      </w:r>
    </w:p>
  </w:endnote>
  <w:endnote w:type="continuationSeparator" w:id="0">
    <w:p w:rsidR="008240E3" w:rsidRDefault="008240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137A5"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137A5">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87459">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0E3" w:rsidRDefault="008240E3">
      <w:r>
        <w:separator/>
      </w:r>
    </w:p>
  </w:footnote>
  <w:footnote w:type="continuationSeparator" w:id="0">
    <w:p w:rsidR="008240E3" w:rsidRDefault="008240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0B36"/>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8745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A7405"/>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0E3"/>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654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856CD"/>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37A5"/>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E233107-07E6-4C50-857B-0F25B41C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760</Words>
  <Characters>4104</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2018-07-31T16:22:00Z</cp:lastPrinted>
  <dcterms:created xsi:type="dcterms:W3CDTF">2018-08-28T06:45:00Z</dcterms:created>
  <dcterms:modified xsi:type="dcterms:W3CDTF">2018-08-29T06:23:00Z</dcterms:modified>
</cp:coreProperties>
</file>