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8E10A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8E10A3">
              <w:rPr>
                <w:rFonts w:ascii="Tahoma" w:hAnsi="Tahoma" w:cs="Tahoma"/>
                <w:b/>
                <w:bCs/>
                <w:sz w:val="22"/>
                <w:szCs w:val="22"/>
              </w:rPr>
              <w:t>9</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950A9C" w:rsidRDefault="00950A9C" w:rsidP="005D1231">
            <w:pPr>
              <w:rPr>
                <w:rStyle w:val="af1"/>
                <w:rFonts w:ascii="Tahoma" w:hAnsi="Tahoma" w:cs="Tahoma"/>
                <w:i w:val="0"/>
                <w:sz w:val="22"/>
                <w:szCs w:val="22"/>
              </w:rPr>
            </w:pPr>
            <w:r w:rsidRPr="00950A9C">
              <w:rPr>
                <w:rStyle w:val="af1"/>
                <w:rFonts w:ascii="Tahoma" w:hAnsi="Tahoma" w:cs="Tahoma"/>
                <w:i w:val="0"/>
                <w:sz w:val="22"/>
                <w:szCs w:val="22"/>
              </w:rPr>
              <w:t>ΑΔΑ: ΩΕΡΓΩΨΑ-ΛΤΞ</w:t>
            </w:r>
          </w:p>
        </w:tc>
        <w:tc>
          <w:tcPr>
            <w:tcW w:w="5245" w:type="dxa"/>
            <w:shd w:val="clear" w:color="auto" w:fill="D9D9D9"/>
          </w:tcPr>
          <w:p w:rsidR="00E3371C" w:rsidRPr="008C6BCD" w:rsidRDefault="00E3371C" w:rsidP="008E10A3">
            <w:pPr>
              <w:jc w:val="both"/>
              <w:rPr>
                <w:rStyle w:val="af1"/>
                <w:rFonts w:ascii="Tahoma" w:hAnsi="Tahoma" w:cs="Tahoma"/>
                <w:b/>
                <w:i w:val="0"/>
                <w:iCs w:val="0"/>
              </w:rPr>
            </w:pPr>
            <w:r w:rsidRPr="008C6BCD">
              <w:rPr>
                <w:rFonts w:ascii="Tahoma" w:hAnsi="Tahoma" w:cs="Tahoma"/>
                <w:b/>
                <w:sz w:val="22"/>
                <w:szCs w:val="22"/>
              </w:rPr>
              <w:t>«</w:t>
            </w:r>
            <w:r w:rsidR="008E10A3" w:rsidRPr="008E10A3">
              <w:rPr>
                <w:rFonts w:ascii="Tahoma" w:hAnsi="Tahoma" w:cs="Tahoma"/>
                <w:b/>
                <w:sz w:val="20"/>
                <w:szCs w:val="20"/>
              </w:rPr>
              <w:t xml:space="preserve">Διόρθωση της υπ’  </w:t>
            </w:r>
            <w:proofErr w:type="spellStart"/>
            <w:r w:rsidR="008E10A3" w:rsidRPr="008E10A3">
              <w:rPr>
                <w:rFonts w:ascii="Tahoma" w:hAnsi="Tahoma" w:cs="Tahoma"/>
                <w:b/>
                <w:sz w:val="20"/>
                <w:szCs w:val="20"/>
              </w:rPr>
              <w:t>αριθμ</w:t>
            </w:r>
            <w:proofErr w:type="spellEnd"/>
            <w:r w:rsidR="008E10A3" w:rsidRPr="008E10A3">
              <w:rPr>
                <w:rFonts w:ascii="Tahoma" w:hAnsi="Tahoma" w:cs="Tahoma"/>
                <w:b/>
                <w:sz w:val="20"/>
                <w:szCs w:val="20"/>
              </w:rPr>
              <w:t>. 258/2018 απόφασης του Δημοτικού Συμβουλίου η οποία αφορά «Αδυναμία ή μη της παροχής υπηρεσιών μεταφοράς ανακυκλώσιμων υλικών στο ΚΔΑΥ Ιωαννίνων με ίδια μέσα για το έτος 2018 (νέο)»</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8E10A3" w:rsidRDefault="008E10A3" w:rsidP="008E10A3">
      <w:pPr>
        <w:pStyle w:val="af4"/>
        <w:spacing w:line="276" w:lineRule="auto"/>
        <w:jc w:val="both"/>
        <w:rPr>
          <w:rFonts w:ascii="Tahoma" w:hAnsi="Tahoma" w:cs="Tahoma"/>
          <w:color w:val="000000"/>
          <w:szCs w:val="22"/>
          <w:shd w:val="clear" w:color="auto" w:fill="FFFFFF"/>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11</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C65392">
        <w:rPr>
          <w:rFonts w:ascii="Tahoma" w:hAnsi="Tahoma" w:cs="Tahoma"/>
          <w:szCs w:val="22"/>
        </w:rPr>
        <w:t xml:space="preserve">Διόρθωση της υπ’  </w:t>
      </w:r>
      <w:proofErr w:type="spellStart"/>
      <w:r w:rsidRPr="00C65392">
        <w:rPr>
          <w:rFonts w:ascii="Tahoma" w:hAnsi="Tahoma" w:cs="Tahoma"/>
          <w:szCs w:val="22"/>
        </w:rPr>
        <w:t>αριθμ</w:t>
      </w:r>
      <w:proofErr w:type="spellEnd"/>
      <w:r w:rsidRPr="00C65392">
        <w:rPr>
          <w:rFonts w:ascii="Tahoma" w:hAnsi="Tahoma" w:cs="Tahoma"/>
          <w:szCs w:val="22"/>
        </w:rPr>
        <w:t>. 258/2018 απόφασης του Δημοτικού Συμβουλίου η οποία αφορά «Αδυναμία ή μη της παροχής υπηρεσιών μεταφοράς ανακυκλώσιμων υλικών στο ΚΔΑΥ Ιωαννίνων με ίδια μέσα για το έτος 2018 (νέο)</w:t>
      </w:r>
      <w:r w:rsidRPr="00C50515">
        <w:rPr>
          <w:rFonts w:ascii="Tahoma" w:hAnsi="Tahoma" w:cs="Tahoma"/>
          <w:szCs w:val="22"/>
        </w:rPr>
        <w:t>»</w:t>
      </w:r>
      <w:r w:rsidRPr="00064326">
        <w:rPr>
          <w:rFonts w:ascii="Tahoma" w:hAnsi="Tahoma" w:cs="Tahoma"/>
          <w:szCs w:val="22"/>
        </w:rPr>
        <w:t xml:space="preserve"> </w:t>
      </w:r>
      <w:r>
        <w:rPr>
          <w:rFonts w:ascii="Tahoma" w:hAnsi="Tahoma" w:cs="Tahoma"/>
          <w:color w:val="000000"/>
          <w:szCs w:val="22"/>
          <w:shd w:val="clear" w:color="auto" w:fill="FFFFFF"/>
        </w:rPr>
        <w:t>έδωσε το λόγο στον αρμόδιο αντιδήμαρχο κ. Λιλή ο οποίος παίρνοντας το λόγο έθεσε υπόψη του Συμβουλίου τα εξής:</w:t>
      </w:r>
    </w:p>
    <w:p w:rsidR="008E10A3" w:rsidRPr="00F1197B" w:rsidRDefault="008E10A3" w:rsidP="008E10A3">
      <w:pPr>
        <w:pStyle w:val="af4"/>
        <w:spacing w:line="276" w:lineRule="auto"/>
        <w:jc w:val="both"/>
        <w:rPr>
          <w:rFonts w:ascii="Tahoma" w:hAnsi="Tahoma" w:cs="Tahoma"/>
          <w:color w:val="000000"/>
          <w:szCs w:val="22"/>
          <w:shd w:val="clear" w:color="auto" w:fill="FFFFFF"/>
        </w:rPr>
      </w:pPr>
    </w:p>
    <w:p w:rsidR="008E10A3" w:rsidRPr="00647554" w:rsidRDefault="008E10A3" w:rsidP="008E10A3">
      <w:pPr>
        <w:spacing w:line="276" w:lineRule="auto"/>
        <w:ind w:firstLine="720"/>
        <w:jc w:val="both"/>
        <w:rPr>
          <w:rFonts w:ascii="Tahoma" w:hAnsi="Tahoma" w:cs="Tahoma"/>
          <w:sz w:val="22"/>
          <w:szCs w:val="22"/>
        </w:rPr>
      </w:pPr>
      <w:r w:rsidRPr="00647554">
        <w:rPr>
          <w:rFonts w:ascii="Tahoma" w:hAnsi="Tahoma" w:cs="Tahoma"/>
          <w:sz w:val="22"/>
          <w:szCs w:val="22"/>
        </w:rPr>
        <w:t xml:space="preserve">Εισηγούμαστε τη διόρθωση της υπ’ </w:t>
      </w:r>
      <w:proofErr w:type="spellStart"/>
      <w:r w:rsidRPr="00647554">
        <w:rPr>
          <w:rFonts w:ascii="Tahoma" w:hAnsi="Tahoma" w:cs="Tahoma"/>
          <w:sz w:val="22"/>
          <w:szCs w:val="22"/>
        </w:rPr>
        <w:t>αριθμ</w:t>
      </w:r>
      <w:proofErr w:type="spellEnd"/>
      <w:r w:rsidRPr="00647554">
        <w:rPr>
          <w:rFonts w:ascii="Tahoma" w:hAnsi="Tahoma" w:cs="Tahoma"/>
          <w:sz w:val="22"/>
          <w:szCs w:val="22"/>
        </w:rPr>
        <w:t xml:space="preserve">. 258/2018 απόφασης του Δημοτικού Συμβουλίου ως προς το χώρο παράδοσης των αποβλήτων, ο οποίος μεταβάλλεται από ΚΔΑΥ Ιωαννίνων σε ΚΔΑΥ Αιτωλοακαρνανίας σύμφωνα με το 17468/19-07-2018 έγγραφο  της Ε.Ε.Α.Α. </w:t>
      </w:r>
    </w:p>
    <w:p w:rsidR="008E10A3" w:rsidRDefault="008E10A3" w:rsidP="008E10A3">
      <w:pPr>
        <w:spacing w:line="276" w:lineRule="auto"/>
        <w:ind w:firstLine="720"/>
        <w:jc w:val="both"/>
        <w:rPr>
          <w:rFonts w:ascii="Tahoma" w:hAnsi="Tahoma" w:cs="Tahoma"/>
          <w:sz w:val="22"/>
          <w:szCs w:val="22"/>
        </w:rPr>
      </w:pPr>
      <w:r w:rsidRPr="00647554">
        <w:rPr>
          <w:rFonts w:ascii="Tahoma" w:hAnsi="Tahoma" w:cs="Tahoma"/>
          <w:sz w:val="22"/>
          <w:szCs w:val="22"/>
        </w:rPr>
        <w:t>Ως προς όλα τα υπόλοιπα ισχύει η ως άνω απόφαση.</w:t>
      </w:r>
    </w:p>
    <w:p w:rsidR="008E10A3" w:rsidRPr="00647554" w:rsidRDefault="008E10A3" w:rsidP="008E10A3">
      <w:pPr>
        <w:spacing w:line="276" w:lineRule="auto"/>
        <w:ind w:firstLine="720"/>
        <w:jc w:val="both"/>
        <w:rPr>
          <w:rFonts w:ascii="Tahoma" w:hAnsi="Tahoma" w:cs="Tahoma"/>
          <w:sz w:val="22"/>
          <w:szCs w:val="22"/>
        </w:rPr>
      </w:pPr>
    </w:p>
    <w:p w:rsidR="008E10A3" w:rsidRDefault="008E10A3" w:rsidP="008E10A3">
      <w:pPr>
        <w:pStyle w:val="af4"/>
        <w:spacing w:line="276" w:lineRule="auto"/>
        <w:jc w:val="both"/>
        <w:rPr>
          <w:rFonts w:ascii="Tahoma" w:hAnsi="Tahoma" w:cs="Tahoma"/>
        </w:rPr>
      </w:pPr>
      <w:r w:rsidRPr="00C50515">
        <w:rPr>
          <w:rFonts w:ascii="Tahoma" w:hAnsi="Tahoma" w:cs="Tahoma"/>
          <w:szCs w:val="22"/>
        </w:rPr>
        <w:t xml:space="preserve">Στη συνέχεια ο Πρόεδρος έδωσε το λόγο στους </w:t>
      </w:r>
      <w:proofErr w:type="spellStart"/>
      <w:r w:rsidRPr="00C50515">
        <w:rPr>
          <w:rFonts w:ascii="Tahoma" w:hAnsi="Tahoma" w:cs="Tahoma"/>
          <w:szCs w:val="22"/>
        </w:rPr>
        <w:t>κ.κ</w:t>
      </w:r>
      <w:proofErr w:type="spellEnd"/>
      <w:r w:rsidRPr="00C50515">
        <w:rPr>
          <w:rFonts w:ascii="Tahoma" w:hAnsi="Tahoma" w:cs="Tahoma"/>
          <w:szCs w:val="22"/>
        </w:rPr>
        <w:t>. Δημοτικούς Συμβούλους οι οποίοι</w:t>
      </w:r>
      <w:r w:rsidRPr="00C50515">
        <w:rPr>
          <w:rFonts w:ascii="Tahoma" w:hAnsi="Tahoma" w:cs="Tahoma"/>
          <w:szCs w:val="22"/>
        </w:rPr>
        <w:br/>
        <w:t>τοποθετήθηκαν σχετικά με το θέμα. Οι απόψεις αυτών και οι όποιες τυχόν αντιρρήσεις των,</w:t>
      </w:r>
      <w:r w:rsidRPr="00C50515">
        <w:rPr>
          <w:rFonts w:ascii="Tahoma" w:hAnsi="Tahoma" w:cs="Tahoma"/>
          <w:szCs w:val="22"/>
        </w:rPr>
        <w:br/>
        <w:t>κατεγράφησαν αναλυτικά στα απομαγνητοφωνημένα πρακτικά. Ακολούθως ο Πρόεδρος</w:t>
      </w:r>
      <w:r w:rsidRPr="00C50515">
        <w:rPr>
          <w:rFonts w:ascii="Tahoma" w:hAnsi="Tahoma" w:cs="Tahoma"/>
          <w:szCs w:val="22"/>
        </w:rPr>
        <w:br/>
      </w:r>
      <w:r w:rsidRPr="00064326">
        <w:rPr>
          <w:rFonts w:ascii="Tahoma" w:hAnsi="Tahoma" w:cs="Tahoma"/>
        </w:rPr>
        <w:t>κάλεσε το Δημοτικό Συμβούλιο να αποφασίσει σχετικά.</w:t>
      </w:r>
    </w:p>
    <w:p w:rsidR="008E10A3" w:rsidRDefault="008E10A3" w:rsidP="008E10A3">
      <w:pPr>
        <w:pStyle w:val="af4"/>
        <w:spacing w:line="276" w:lineRule="auto"/>
        <w:jc w:val="both"/>
        <w:rPr>
          <w:rFonts w:ascii="Tahoma" w:hAnsi="Tahoma" w:cs="Tahoma"/>
        </w:rPr>
      </w:pPr>
    </w:p>
    <w:p w:rsidR="008E10A3" w:rsidRDefault="008E10A3" w:rsidP="008E10A3">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8E10A3" w:rsidRPr="00207E7D" w:rsidRDefault="008E10A3" w:rsidP="008E10A3">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8E10A3" w:rsidRDefault="008E10A3" w:rsidP="008E10A3">
      <w:pPr>
        <w:pStyle w:val="af4"/>
        <w:spacing w:line="276" w:lineRule="auto"/>
        <w:jc w:val="both"/>
        <w:rPr>
          <w:rFonts w:ascii="Tahoma" w:hAnsi="Tahoma" w:cs="Tahoma"/>
          <w:b/>
          <w:color w:val="000000"/>
          <w:szCs w:val="22"/>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8E10A3" w:rsidRDefault="008E10A3" w:rsidP="008E10A3">
      <w:pPr>
        <w:pStyle w:val="af4"/>
        <w:spacing w:line="276" w:lineRule="auto"/>
        <w:jc w:val="both"/>
        <w:rPr>
          <w:rFonts w:ascii="Tahoma" w:hAnsi="Tahoma" w:cs="Tahoma"/>
          <w:b/>
          <w:color w:val="000000"/>
          <w:szCs w:val="22"/>
        </w:rPr>
      </w:pPr>
    </w:p>
    <w:p w:rsidR="008E10A3" w:rsidRDefault="008E10A3" w:rsidP="008E10A3">
      <w:pPr>
        <w:spacing w:line="276" w:lineRule="auto"/>
        <w:ind w:firstLine="720"/>
        <w:jc w:val="both"/>
        <w:rPr>
          <w:rFonts w:ascii="Tahoma" w:hAnsi="Tahoma" w:cs="Tahoma"/>
          <w:sz w:val="22"/>
          <w:szCs w:val="22"/>
        </w:rPr>
      </w:pPr>
      <w:r w:rsidRPr="0055190B">
        <w:rPr>
          <w:rFonts w:ascii="Tahoma" w:hAnsi="Tahoma" w:cs="Tahoma"/>
          <w:color w:val="000000"/>
          <w:sz w:val="22"/>
          <w:szCs w:val="22"/>
          <w:shd w:val="clear" w:color="auto" w:fill="FFFFFF"/>
        </w:rPr>
        <w:t xml:space="preserve">Α.- </w:t>
      </w:r>
      <w:r>
        <w:rPr>
          <w:rFonts w:ascii="Tahoma" w:hAnsi="Tahoma" w:cs="Tahoma"/>
          <w:sz w:val="22"/>
          <w:szCs w:val="22"/>
        </w:rPr>
        <w:t>Τ</w:t>
      </w:r>
      <w:r w:rsidRPr="00C50515">
        <w:rPr>
          <w:rFonts w:ascii="Tahoma" w:hAnsi="Tahoma" w:cs="Tahoma"/>
          <w:sz w:val="22"/>
          <w:szCs w:val="22"/>
        </w:rPr>
        <w:t xml:space="preserve">ην </w:t>
      </w:r>
      <w:r w:rsidRPr="00647554">
        <w:rPr>
          <w:rFonts w:ascii="Tahoma" w:hAnsi="Tahoma" w:cs="Tahoma"/>
          <w:sz w:val="22"/>
          <w:szCs w:val="22"/>
        </w:rPr>
        <w:t xml:space="preserve">τη διόρθωση της υπ’ </w:t>
      </w:r>
      <w:proofErr w:type="spellStart"/>
      <w:r w:rsidRPr="00647554">
        <w:rPr>
          <w:rFonts w:ascii="Tahoma" w:hAnsi="Tahoma" w:cs="Tahoma"/>
          <w:sz w:val="22"/>
          <w:szCs w:val="22"/>
        </w:rPr>
        <w:t>αριθμ</w:t>
      </w:r>
      <w:proofErr w:type="spellEnd"/>
      <w:r w:rsidRPr="00647554">
        <w:rPr>
          <w:rFonts w:ascii="Tahoma" w:hAnsi="Tahoma" w:cs="Tahoma"/>
          <w:sz w:val="22"/>
          <w:szCs w:val="22"/>
        </w:rPr>
        <w:t>. 258/2018 απόφασης του Δημοτικού Συμβουλίου ως προς το χώρο παράδοσης των αποβλήτων, ο οποίος μεταβάλλεται από ΚΔΑΥ Ιωαννίνων σε ΚΔΑΥ Αιτωλοακαρνανίας σύμφωνα με το 17468/19-07-2018 έγγραφο  της Ε.Ε.Α.Α.</w:t>
      </w:r>
    </w:p>
    <w:p w:rsidR="008E10A3" w:rsidRPr="00647554" w:rsidRDefault="008E10A3" w:rsidP="008E10A3">
      <w:pPr>
        <w:spacing w:line="276" w:lineRule="auto"/>
        <w:ind w:firstLine="720"/>
        <w:jc w:val="both"/>
        <w:rPr>
          <w:rFonts w:ascii="Tahoma" w:hAnsi="Tahoma" w:cs="Tahoma"/>
          <w:sz w:val="22"/>
          <w:szCs w:val="22"/>
        </w:rPr>
      </w:pPr>
      <w:r w:rsidRPr="00647554">
        <w:rPr>
          <w:rFonts w:ascii="Tahoma" w:hAnsi="Tahoma" w:cs="Tahoma"/>
          <w:sz w:val="22"/>
          <w:szCs w:val="22"/>
        </w:rPr>
        <w:t xml:space="preserve"> </w:t>
      </w:r>
    </w:p>
    <w:p w:rsidR="008E10A3" w:rsidRDefault="008E10A3" w:rsidP="008E10A3">
      <w:pPr>
        <w:spacing w:line="276" w:lineRule="auto"/>
        <w:ind w:firstLine="720"/>
        <w:jc w:val="both"/>
        <w:rPr>
          <w:rFonts w:ascii="Tahoma" w:hAnsi="Tahoma" w:cs="Tahoma"/>
          <w:sz w:val="22"/>
          <w:szCs w:val="22"/>
        </w:rPr>
      </w:pPr>
      <w:r>
        <w:rPr>
          <w:rFonts w:ascii="Tahoma" w:hAnsi="Tahoma" w:cs="Tahoma"/>
          <w:sz w:val="22"/>
          <w:szCs w:val="22"/>
        </w:rPr>
        <w:t xml:space="preserve">Β.- </w:t>
      </w:r>
      <w:r w:rsidRPr="00647554">
        <w:rPr>
          <w:rFonts w:ascii="Tahoma" w:hAnsi="Tahoma" w:cs="Tahoma"/>
          <w:sz w:val="22"/>
          <w:szCs w:val="22"/>
        </w:rPr>
        <w:t>Ως προς όλα τα υπόλοιπα ισχύει η ως άνω απόφαση.</w:t>
      </w:r>
    </w:p>
    <w:p w:rsidR="008E10A3" w:rsidRDefault="008E10A3" w:rsidP="008E10A3">
      <w:pPr>
        <w:spacing w:line="276" w:lineRule="auto"/>
        <w:ind w:firstLine="720"/>
        <w:jc w:val="both"/>
        <w:rPr>
          <w:rFonts w:ascii="Tahoma" w:hAnsi="Tahoma" w:cs="Tahoma"/>
          <w:sz w:val="22"/>
          <w:szCs w:val="22"/>
        </w:rPr>
      </w:pPr>
    </w:p>
    <w:p w:rsidR="008E10A3" w:rsidRPr="006C3C9D" w:rsidRDefault="008E10A3" w:rsidP="008E10A3">
      <w:pPr>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E10A3" w:rsidRPr="006C3C9D" w:rsidRDefault="008E10A3" w:rsidP="008E10A3">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479</w:t>
      </w:r>
      <w:r w:rsidRPr="006C3C9D">
        <w:rPr>
          <w:rFonts w:ascii="Tahoma" w:hAnsi="Tahoma" w:cs="Tahoma"/>
          <w:b/>
          <w:sz w:val="22"/>
          <w:szCs w:val="22"/>
        </w:rPr>
        <w:t>/2018</w:t>
      </w:r>
    </w:p>
    <w:p w:rsidR="008E10A3" w:rsidRDefault="008E10A3" w:rsidP="008E10A3">
      <w:pPr>
        <w:pStyle w:val="a6"/>
        <w:rPr>
          <w:rFonts w:ascii="Tahoma" w:hAnsi="Tahoma"/>
          <w:b/>
          <w:sz w:val="22"/>
          <w:szCs w:val="22"/>
        </w:rPr>
      </w:pPr>
    </w:p>
    <w:p w:rsidR="008E10A3" w:rsidRDefault="008E10A3" w:rsidP="008E10A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E10A3" w:rsidRDefault="008E10A3" w:rsidP="008E10A3">
      <w:pPr>
        <w:pStyle w:val="a6"/>
        <w:spacing w:line="276" w:lineRule="auto"/>
        <w:jc w:val="center"/>
        <w:rPr>
          <w:rFonts w:ascii="Tahoma" w:hAnsi="Tahoma" w:cs="Tahoma"/>
          <w:b/>
          <w:sz w:val="22"/>
          <w:szCs w:val="22"/>
        </w:rPr>
      </w:pPr>
    </w:p>
    <w:p w:rsidR="008E10A3" w:rsidRDefault="008E10A3" w:rsidP="008E10A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E10A3" w:rsidRDefault="008E10A3" w:rsidP="008E10A3">
      <w:pPr>
        <w:pStyle w:val="a6"/>
        <w:rPr>
          <w:rFonts w:ascii="Tahoma" w:hAnsi="Tahoma" w:cs="Tahoma"/>
          <w:i/>
          <w:sz w:val="12"/>
          <w:szCs w:val="12"/>
        </w:rPr>
      </w:pPr>
      <w:r>
        <w:rPr>
          <w:rFonts w:ascii="Tahoma" w:hAnsi="Tahoma" w:cs="Tahoma"/>
          <w:i/>
          <w:sz w:val="12"/>
          <w:szCs w:val="12"/>
        </w:rPr>
        <w:t xml:space="preserve">ΑΚΡΙΒΕΣ ΑΝΤΙΓΡΑΦΟ                                                   </w:t>
      </w:r>
    </w:p>
    <w:p w:rsidR="008E10A3" w:rsidRDefault="008E10A3" w:rsidP="008E10A3">
      <w:pPr>
        <w:pStyle w:val="a6"/>
        <w:rPr>
          <w:rFonts w:ascii="Tahoma" w:hAnsi="Tahoma" w:cs="Tahoma"/>
          <w:i/>
          <w:sz w:val="12"/>
          <w:szCs w:val="12"/>
        </w:rPr>
      </w:pPr>
      <w:r>
        <w:rPr>
          <w:rFonts w:ascii="Tahoma" w:hAnsi="Tahoma" w:cs="Tahoma"/>
          <w:i/>
          <w:sz w:val="12"/>
          <w:szCs w:val="12"/>
        </w:rPr>
        <w:t xml:space="preserve">      Άρτα αυθημερόν                                                 </w:t>
      </w:r>
    </w:p>
    <w:p w:rsidR="008E10A3" w:rsidRDefault="008E10A3" w:rsidP="008E10A3">
      <w:pPr>
        <w:pStyle w:val="a6"/>
        <w:rPr>
          <w:rFonts w:ascii="Tahoma" w:hAnsi="Tahoma" w:cs="Tahoma"/>
          <w:i/>
          <w:sz w:val="12"/>
          <w:szCs w:val="12"/>
        </w:rPr>
      </w:pPr>
      <w:r>
        <w:rPr>
          <w:rFonts w:ascii="Tahoma" w:hAnsi="Tahoma" w:cs="Tahoma"/>
          <w:i/>
          <w:sz w:val="12"/>
          <w:szCs w:val="12"/>
        </w:rPr>
        <w:t xml:space="preserve">Ο Υπεύθυνος  Γραφείου </w:t>
      </w:r>
    </w:p>
    <w:p w:rsidR="008E10A3" w:rsidRDefault="008E10A3" w:rsidP="008E10A3">
      <w:pPr>
        <w:pStyle w:val="a6"/>
        <w:rPr>
          <w:rFonts w:ascii="Tahoma" w:hAnsi="Tahoma" w:cs="Tahoma"/>
          <w:i/>
          <w:sz w:val="12"/>
          <w:szCs w:val="12"/>
        </w:rPr>
      </w:pPr>
    </w:p>
    <w:p w:rsidR="008E10A3" w:rsidRPr="005F0B19" w:rsidRDefault="008E10A3" w:rsidP="008E10A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E10A3">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DBE" w:rsidRDefault="00805DBE">
      <w:r>
        <w:separator/>
      </w:r>
    </w:p>
  </w:endnote>
  <w:endnote w:type="continuationSeparator" w:id="0">
    <w:p w:rsidR="00805DBE" w:rsidRDefault="00805D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D368C8"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D368C8">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50A9C">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DBE" w:rsidRDefault="00805DBE">
      <w:r>
        <w:separator/>
      </w:r>
    </w:p>
  </w:footnote>
  <w:footnote w:type="continuationSeparator" w:id="0">
    <w:p w:rsidR="00805DBE" w:rsidRDefault="00805D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03AB3"/>
    <w:rsid w:val="00805DB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0A9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68C8"/>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2F92A37-43D8-49C2-B03D-CFD9C3E02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710</Words>
  <Characters>3837</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2018-08-28T06:34:00Z</dcterms:created>
  <dcterms:modified xsi:type="dcterms:W3CDTF">2018-08-29T05:50:00Z</dcterms:modified>
</cp:coreProperties>
</file>