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E22" w:rsidRDefault="009E6E22" w:rsidP="004F28AA">
      <w:pPr>
        <w:jc w:val="both"/>
        <w:rPr>
          <w:rFonts w:ascii="Comic Sans MS" w:hAnsi="Comic Sans MS"/>
          <w:sz w:val="20"/>
          <w:szCs w:val="20"/>
        </w:rPr>
      </w:pPr>
    </w:p>
    <w:p w:rsidR="009E6E22" w:rsidRDefault="009E6E22" w:rsidP="004F28AA">
      <w:pPr>
        <w:jc w:val="both"/>
        <w:rPr>
          <w:rFonts w:ascii="Comic Sans MS" w:hAnsi="Comic Sans MS"/>
          <w:sz w:val="20"/>
          <w:szCs w:val="20"/>
        </w:rPr>
      </w:pPr>
    </w:p>
    <w:p w:rsidR="009E6E22" w:rsidRDefault="009E6E22" w:rsidP="009E6E22">
      <w:pPr>
        <w:jc w:val="both"/>
        <w:rPr>
          <w:rFonts w:ascii="Comic Sans MS" w:hAnsi="Comic Sans MS"/>
          <w:sz w:val="20"/>
          <w:szCs w:val="20"/>
        </w:rPr>
      </w:pPr>
    </w:p>
    <w:p w:rsidR="009E6E22" w:rsidRDefault="009E6E22" w:rsidP="009E6E22">
      <w:pPr>
        <w:rPr>
          <w:rFonts w:ascii="Comic Sans MS" w:hAnsi="Comic Sans MS" w:cs="Arial"/>
          <w:b/>
          <w:color w:val="000000"/>
          <w:sz w:val="20"/>
          <w:szCs w:val="20"/>
        </w:rPr>
      </w:pPr>
    </w:p>
    <w:p w:rsidR="009E6E22" w:rsidRDefault="009E6E22" w:rsidP="009E6E22">
      <w:pPr>
        <w:rPr>
          <w:rFonts w:ascii="Comic Sans MS" w:hAnsi="Comic Sans MS" w:cs="Arial"/>
          <w:b/>
          <w:color w:val="000000"/>
          <w:sz w:val="20"/>
          <w:szCs w:val="20"/>
        </w:rPr>
      </w:pPr>
    </w:p>
    <w:p w:rsidR="009E6E22" w:rsidRDefault="008713A6" w:rsidP="009E6E22">
      <w:pPr>
        <w:rPr>
          <w:rFonts w:ascii="Comic Sans MS" w:hAnsi="Comic Sans MS"/>
          <w:b/>
          <w:sz w:val="20"/>
          <w:szCs w:val="20"/>
        </w:rPr>
      </w:pPr>
      <w:r w:rsidRPr="008713A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E6E22" w:rsidRDefault="009E6E22" w:rsidP="009E6E22">
                  <w:pPr>
                    <w:rPr>
                      <w:rFonts w:ascii="Comic Sans MS" w:hAnsi="Comic Sans MS"/>
                      <w:b/>
                      <w:sz w:val="20"/>
                      <w:szCs w:val="20"/>
                    </w:rPr>
                  </w:pPr>
                  <w:r>
                    <w:rPr>
                      <w:rFonts w:ascii="Comic Sans MS" w:hAnsi="Comic Sans MS"/>
                      <w:b/>
                      <w:sz w:val="20"/>
                      <w:szCs w:val="20"/>
                    </w:rPr>
                    <w:t xml:space="preserve">     Αριθ. Απόφασης 513 /2018</w:t>
                  </w:r>
                </w:p>
                <w:p w:rsidR="009E6E22" w:rsidRDefault="009E6E22" w:rsidP="009E6E22">
                  <w:pPr>
                    <w:rPr>
                      <w:rFonts w:ascii="Verdana" w:hAnsi="Verdana"/>
                      <w:b/>
                      <w:sz w:val="20"/>
                      <w:szCs w:val="20"/>
                      <w:lang w:val="en-US"/>
                    </w:rPr>
                  </w:pPr>
                  <w:r>
                    <w:rPr>
                      <w:rStyle w:val="a5"/>
                    </w:rPr>
                    <w:t xml:space="preserve">      </w:t>
                  </w:r>
                  <w:r w:rsidR="00543E4A">
                    <w:rPr>
                      <w:rStyle w:val="a5"/>
                    </w:rPr>
                    <w:t xml:space="preserve">ΑΔΑ: </w:t>
                  </w:r>
                  <w:r w:rsidR="00543E4A">
                    <w:t>ΩΠ8ΛΩΨΑ-ΨΞ5</w:t>
                  </w:r>
                </w:p>
                <w:p w:rsidR="009E6E22" w:rsidRDefault="009E6E22" w:rsidP="009E6E22"/>
              </w:txbxContent>
            </v:textbox>
          </v:shape>
        </w:pict>
      </w:r>
      <w:r w:rsidR="009E6E22">
        <w:rPr>
          <w:rFonts w:ascii="Comic Sans MS" w:hAnsi="Comic Sans MS" w:cs="Arial"/>
          <w:b/>
          <w:color w:val="000000"/>
          <w:sz w:val="20"/>
          <w:szCs w:val="20"/>
        </w:rPr>
        <w:t>ΑΝΑΡΤΗΤΕΑ ΣΤΟ ΔΙΑΔΙΚΤΥΟ</w:t>
      </w:r>
    </w:p>
    <w:p w:rsidR="009E6E22" w:rsidRDefault="009E6E22" w:rsidP="009E6E2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E6E22" w:rsidRDefault="009E6E22" w:rsidP="009E6E2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E6E22" w:rsidRDefault="009E6E22" w:rsidP="009E6E22">
      <w:pPr>
        <w:rPr>
          <w:rFonts w:ascii="Comic Sans MS" w:hAnsi="Comic Sans MS" w:cs="Arial"/>
          <w:b/>
          <w:sz w:val="20"/>
          <w:szCs w:val="20"/>
        </w:rPr>
      </w:pPr>
      <w:r>
        <w:rPr>
          <w:rFonts w:ascii="Comic Sans MS" w:hAnsi="Comic Sans MS" w:cs="Arial"/>
          <w:b/>
          <w:sz w:val="20"/>
          <w:szCs w:val="20"/>
        </w:rPr>
        <w:t xml:space="preserve">  ΝΟΜΟΣ ΑΡΤΑΣ</w:t>
      </w:r>
    </w:p>
    <w:p w:rsidR="009E6E22" w:rsidRDefault="009E6E22" w:rsidP="009E6E2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E6E22" w:rsidRDefault="009E6E22" w:rsidP="009E6E22">
      <w:pPr>
        <w:jc w:val="center"/>
        <w:rPr>
          <w:rFonts w:ascii="Comic Sans MS" w:hAnsi="Comic Sans MS"/>
          <w:b/>
          <w:sz w:val="20"/>
          <w:szCs w:val="20"/>
        </w:rPr>
      </w:pPr>
    </w:p>
    <w:p w:rsidR="009E6E22" w:rsidRDefault="009E6E22" w:rsidP="009E6E22">
      <w:pPr>
        <w:jc w:val="center"/>
        <w:rPr>
          <w:rFonts w:ascii="Comic Sans MS" w:hAnsi="Comic Sans MS"/>
          <w:b/>
          <w:sz w:val="20"/>
          <w:szCs w:val="20"/>
        </w:rPr>
      </w:pPr>
      <w:r>
        <w:rPr>
          <w:rFonts w:ascii="Comic Sans MS" w:hAnsi="Comic Sans MS"/>
          <w:b/>
          <w:sz w:val="20"/>
          <w:szCs w:val="20"/>
        </w:rPr>
        <w:t>ΑΠΟΣΠΑΣΜΑ</w:t>
      </w:r>
    </w:p>
    <w:p w:rsidR="009E6E22" w:rsidRDefault="009E6E22" w:rsidP="009E6E22">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/2018  Της 22</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9E6E22" w:rsidRDefault="009E6E22" w:rsidP="009E6E2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E6E22" w:rsidRDefault="009E6E22" w:rsidP="009E6E22">
      <w:pPr>
        <w:jc w:val="both"/>
        <w:rPr>
          <w:rFonts w:ascii="Comic Sans MS" w:hAnsi="Comic Sans MS"/>
          <w:b/>
          <w:sz w:val="20"/>
          <w:szCs w:val="20"/>
        </w:rPr>
      </w:pPr>
    </w:p>
    <w:p w:rsidR="009E6E22" w:rsidRDefault="009E6E22" w:rsidP="009E6E22">
      <w:pPr>
        <w:jc w:val="both"/>
        <w:rPr>
          <w:rFonts w:ascii="Comic Sans MS" w:hAnsi="Comic Sans MS" w:cs="Arial"/>
          <w:b/>
          <w:sz w:val="20"/>
          <w:szCs w:val="20"/>
        </w:rPr>
      </w:pPr>
      <w:r>
        <w:rPr>
          <w:rFonts w:ascii="Comic Sans MS" w:hAnsi="Comic Sans MS"/>
          <w:b/>
          <w:sz w:val="20"/>
          <w:szCs w:val="20"/>
        </w:rPr>
        <w:t xml:space="preserve"> ΘΕΜΑ: ‘‘  </w:t>
      </w:r>
      <w:r w:rsidR="00BA29AC">
        <w:rPr>
          <w:rFonts w:ascii="Comic Sans MS" w:hAnsi="Comic Sans MS" w:cs="Arial"/>
          <w:b/>
          <w:sz w:val="20"/>
          <w:szCs w:val="20"/>
        </w:rPr>
        <w:t xml:space="preserve">Έγκριση </w:t>
      </w:r>
      <w:r w:rsidR="00BA29AC" w:rsidRPr="006465D9">
        <w:rPr>
          <w:rFonts w:ascii="Comic Sans MS" w:hAnsi="Comic Sans MS" w:cs="Arial"/>
          <w:b/>
          <w:sz w:val="20"/>
          <w:szCs w:val="20"/>
        </w:rPr>
        <w:t>πρακτικού 1 αποσφράγισης –διενέργειας και αξιολόγησης προσφορών του ηλεκτρονικού ανοικτού διαγωνισμού με τίτλο: Μελέτες Ωρίμανσης του έργου αξιοποίηση του παλαιού Ξενοδοχείου ΞΕΝΙΑ</w:t>
      </w:r>
      <w:r>
        <w:rPr>
          <w:rFonts w:ascii="Comic Sans MS" w:hAnsi="Comic Sans MS"/>
          <w:b/>
          <w:sz w:val="20"/>
          <w:szCs w:val="20"/>
        </w:rPr>
        <w:t>’’</w:t>
      </w:r>
      <w:r>
        <w:rPr>
          <w:rFonts w:ascii="Comic Sans MS" w:hAnsi="Comic Sans MS" w:cs="Arial"/>
          <w:b/>
          <w:sz w:val="20"/>
          <w:szCs w:val="20"/>
        </w:rPr>
        <w:t xml:space="preserve">  </w:t>
      </w:r>
    </w:p>
    <w:p w:rsidR="009E6E22" w:rsidRDefault="009E6E22" w:rsidP="009E6E22">
      <w:pPr>
        <w:jc w:val="both"/>
        <w:rPr>
          <w:rFonts w:ascii="Comic Sans MS" w:hAnsi="Comic Sans MS" w:cs="Arial"/>
          <w:sz w:val="20"/>
          <w:szCs w:val="20"/>
        </w:rPr>
      </w:pPr>
      <w:r>
        <w:rPr>
          <w:rFonts w:ascii="Comic Sans MS" w:hAnsi="Comic Sans MS"/>
          <w:b/>
          <w:sz w:val="20"/>
          <w:szCs w:val="20"/>
        </w:rPr>
        <w:t xml:space="preserve">  </w:t>
      </w:r>
    </w:p>
    <w:p w:rsidR="009E6E22" w:rsidRDefault="009E6E22" w:rsidP="009E6E22">
      <w:pPr>
        <w:jc w:val="both"/>
        <w:rPr>
          <w:rFonts w:ascii="Comic Sans MS" w:hAnsi="Comic Sans MS" w:cs="Arial"/>
          <w:b/>
          <w:i/>
          <w:sz w:val="20"/>
          <w:szCs w:val="20"/>
        </w:rPr>
      </w:pPr>
      <w:r>
        <w:rPr>
          <w:rFonts w:ascii="Comic Sans MS" w:hAnsi="Comic Sans MS"/>
          <w:i/>
          <w:sz w:val="20"/>
          <w:szCs w:val="20"/>
        </w:rPr>
        <w:t xml:space="preserve">   Στην Άρτα, σήμερα, 22-10-2018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25053/18-10-2018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E6E22" w:rsidRDefault="009E6E22" w:rsidP="009E6E22">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E6E22" w:rsidTr="009E6E22">
        <w:trPr>
          <w:trHeight w:val="2925"/>
        </w:trPr>
        <w:tc>
          <w:tcPr>
            <w:tcW w:w="4264" w:type="dxa"/>
            <w:tcBorders>
              <w:top w:val="single" w:sz="4" w:space="0" w:color="auto"/>
              <w:left w:val="single" w:sz="4" w:space="0" w:color="auto"/>
              <w:bottom w:val="single" w:sz="4" w:space="0" w:color="auto"/>
              <w:right w:val="single" w:sz="4" w:space="0" w:color="auto"/>
            </w:tcBorders>
          </w:tcPr>
          <w:p w:rsidR="009E6E22" w:rsidRDefault="009E6E2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E6E22" w:rsidRDefault="009E6E22" w:rsidP="009E6E22">
            <w:pPr>
              <w:numPr>
                <w:ilvl w:val="0"/>
                <w:numId w:val="8"/>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9E6E22" w:rsidRDefault="009E6E2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6.Ζέρβας Κων/νος</w:t>
            </w:r>
          </w:p>
          <w:p w:rsidR="009E6E22" w:rsidRDefault="009E6E22">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p w:rsidR="009E6E22" w:rsidRDefault="009E6E22">
            <w:pPr>
              <w:pStyle w:val="2"/>
              <w:spacing w:line="240" w:lineRule="auto"/>
              <w:ind w:right="43"/>
              <w:rPr>
                <w:rFonts w:ascii="Comic Sans MS" w:hAnsi="Comic Sans MS"/>
                <w:b/>
                <w:sz w:val="20"/>
                <w:lang w:eastAsia="en-US"/>
              </w:rPr>
            </w:pPr>
          </w:p>
          <w:p w:rsidR="009E6E22" w:rsidRDefault="009E6E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E6E22" w:rsidRDefault="009E6E2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E6E22" w:rsidRDefault="009E6E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9E6E22" w:rsidRDefault="009E6E2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9E6E22" w:rsidRDefault="009E6E2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9E6E22" w:rsidRDefault="009E6E22">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9E6E22" w:rsidRDefault="009E6E2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9E6E22" w:rsidRDefault="009E6E22">
            <w:pPr>
              <w:spacing w:line="276" w:lineRule="auto"/>
              <w:rPr>
                <w:rFonts w:ascii="Comic Sans MS" w:hAnsi="Comic Sans MS"/>
                <w:sz w:val="20"/>
                <w:lang w:eastAsia="en-US"/>
              </w:rPr>
            </w:pPr>
          </w:p>
        </w:tc>
      </w:tr>
    </w:tbl>
    <w:p w:rsidR="009E6E22" w:rsidRDefault="009E6E22" w:rsidP="009E6E22">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 και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9E6E22" w:rsidRDefault="009E6E22" w:rsidP="009E6E22">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9E6E22" w:rsidRDefault="009E6E22" w:rsidP="009E6E22">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9E6E22" w:rsidRDefault="009E6E22" w:rsidP="009E6E22">
      <w:pPr>
        <w:jc w:val="both"/>
        <w:rPr>
          <w:rFonts w:ascii="Comic Sans MS" w:hAnsi="Comic Sans MS"/>
          <w:i/>
          <w:sz w:val="20"/>
          <w:szCs w:val="20"/>
        </w:rPr>
      </w:pPr>
    </w:p>
    <w:p w:rsidR="009E6E22" w:rsidRDefault="009E6E22" w:rsidP="009E6E22">
      <w:pPr>
        <w:pStyle w:val="2"/>
        <w:spacing w:line="276" w:lineRule="auto"/>
        <w:ind w:right="43"/>
        <w:rPr>
          <w:rFonts w:ascii="Comic Sans MS" w:hAnsi="Comic Sans MS"/>
          <w:i/>
          <w:sz w:val="20"/>
        </w:rPr>
      </w:pPr>
    </w:p>
    <w:p w:rsidR="009E6E22" w:rsidRDefault="009E6E22" w:rsidP="004F28AA">
      <w:pPr>
        <w:jc w:val="both"/>
        <w:rPr>
          <w:rFonts w:ascii="Comic Sans MS" w:hAnsi="Comic Sans MS"/>
          <w:sz w:val="20"/>
          <w:szCs w:val="20"/>
        </w:rPr>
      </w:pPr>
    </w:p>
    <w:p w:rsidR="009E6E22" w:rsidRDefault="009E6E22" w:rsidP="004F28AA">
      <w:pPr>
        <w:jc w:val="both"/>
        <w:rPr>
          <w:rFonts w:ascii="Comic Sans MS" w:hAnsi="Comic Sans MS"/>
          <w:sz w:val="20"/>
          <w:szCs w:val="20"/>
        </w:rPr>
      </w:pPr>
    </w:p>
    <w:p w:rsidR="009E6E22" w:rsidRDefault="009E6E22" w:rsidP="004F28AA">
      <w:pPr>
        <w:jc w:val="both"/>
        <w:rPr>
          <w:rFonts w:ascii="Comic Sans MS" w:hAnsi="Comic Sans MS"/>
          <w:sz w:val="20"/>
          <w:szCs w:val="20"/>
        </w:rPr>
      </w:pPr>
    </w:p>
    <w:p w:rsidR="009E6E22" w:rsidRDefault="009E6E22" w:rsidP="004F28AA">
      <w:pPr>
        <w:jc w:val="both"/>
        <w:rPr>
          <w:rFonts w:ascii="Comic Sans MS" w:hAnsi="Comic Sans MS"/>
          <w:sz w:val="20"/>
          <w:szCs w:val="20"/>
        </w:rPr>
      </w:pPr>
    </w:p>
    <w:p w:rsidR="004F28AA" w:rsidRPr="009D5224" w:rsidRDefault="006465D9" w:rsidP="004F28AA">
      <w:pPr>
        <w:jc w:val="both"/>
        <w:rPr>
          <w:rFonts w:ascii="Comic Sans MS" w:hAnsi="Comic Sans MS"/>
          <w:sz w:val="20"/>
          <w:szCs w:val="20"/>
        </w:rPr>
      </w:pPr>
      <w:r>
        <w:rPr>
          <w:rFonts w:ascii="Comic Sans MS" w:hAnsi="Comic Sans MS"/>
          <w:sz w:val="20"/>
          <w:szCs w:val="20"/>
        </w:rPr>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w:t>
      </w:r>
      <w:r>
        <w:rPr>
          <w:rFonts w:ascii="Comic Sans MS" w:hAnsi="Comic Sans MS" w:cs="Arial"/>
          <w:b/>
          <w:sz w:val="20"/>
          <w:szCs w:val="20"/>
        </w:rPr>
        <w:t xml:space="preserve">Έγκριση </w:t>
      </w:r>
      <w:r w:rsidRPr="006465D9">
        <w:rPr>
          <w:rFonts w:ascii="Comic Sans MS" w:hAnsi="Comic Sans MS" w:cs="Arial"/>
          <w:b/>
          <w:sz w:val="20"/>
          <w:szCs w:val="20"/>
        </w:rPr>
        <w:t>πρακτικού 1 αποσφράγισης –διενέργειας και αξιολόγησης προσφορών του ηλεκτρονικού ανοικτού διαγωνισμού με τίτλο: Μελέτες Ωρίμανσης του έργου αξιοποίηση του παλαιού Ξενοδοχείου ΞΕΝΙΑ</w:t>
      </w:r>
      <w:r>
        <w:rPr>
          <w:rFonts w:ascii="Comic Sans MS" w:hAnsi="Comic Sans MS" w:cs="Arial"/>
          <w:b/>
          <w:sz w:val="20"/>
          <w:szCs w:val="20"/>
        </w:rPr>
        <w:t xml:space="preserve"> </w:t>
      </w:r>
      <w:r>
        <w:rPr>
          <w:rFonts w:ascii="Comic Sans MS" w:hAnsi="Comic Sans MS"/>
          <w:sz w:val="20"/>
          <w:szCs w:val="20"/>
        </w:rPr>
        <w:t>έθεσε υπόψη της Επιτροπής το από 26-9-2018 πρακτικό της επιτροπής διαγωνισμού για την ανωτέρω μελέτη το οποίο έχει ως εξής</w:t>
      </w:r>
      <w:r w:rsidRPr="009D5224">
        <w:rPr>
          <w:rFonts w:ascii="Comic Sans MS" w:hAnsi="Comic Sans MS"/>
          <w:sz w:val="20"/>
          <w:szCs w:val="20"/>
        </w:rPr>
        <w:t>:</w:t>
      </w:r>
      <w:r w:rsidR="004F28AA" w:rsidRPr="009D5224">
        <w:rPr>
          <w:rFonts w:ascii="Comic Sans MS" w:hAnsi="Comic Sans MS"/>
          <w:sz w:val="20"/>
          <w:szCs w:val="20"/>
        </w:rPr>
        <w:t xml:space="preserve">        Στην Άρτα και στο Δημοτικό Κατάστημα που βρίσκεται επί της οδού Περιφερειακής οδού και Αυξεντίου, σήμερα 26/09/2018 ημέρα Τετάρτη και ώρα 10:00 </w:t>
      </w:r>
      <w:proofErr w:type="spellStart"/>
      <w:r w:rsidR="004F28AA" w:rsidRPr="009D5224">
        <w:rPr>
          <w:rFonts w:ascii="Comic Sans MS" w:hAnsi="Comic Sans MS"/>
          <w:sz w:val="20"/>
          <w:szCs w:val="20"/>
        </w:rPr>
        <w:t>π.μ</w:t>
      </w:r>
      <w:proofErr w:type="spellEnd"/>
      <w:r w:rsidR="004F28AA" w:rsidRPr="009D5224">
        <w:rPr>
          <w:rFonts w:ascii="Comic Sans MS" w:hAnsi="Comic Sans MS"/>
          <w:sz w:val="20"/>
          <w:szCs w:val="20"/>
        </w:rPr>
        <w:t xml:space="preserve">. συνήλθε η Επιτροπή Διενέργειας και Αξιολόγησης αποτελεσμάτων διαγωνισμού υπηρεσιών της τεχνικής Υπηρεσίας του Δήμου για το έτος 2018, η οποία συγκροτήθηκε με την </w:t>
      </w:r>
      <w:proofErr w:type="spellStart"/>
      <w:r w:rsidR="004F28AA" w:rsidRPr="009D5224">
        <w:rPr>
          <w:rFonts w:ascii="Comic Sans MS" w:hAnsi="Comic Sans MS"/>
          <w:sz w:val="20"/>
          <w:szCs w:val="20"/>
        </w:rPr>
        <w:t>υπ΄</w:t>
      </w:r>
      <w:proofErr w:type="spellEnd"/>
      <w:r w:rsidR="004F28AA" w:rsidRPr="009D5224">
        <w:rPr>
          <w:rFonts w:ascii="Comic Sans MS" w:hAnsi="Comic Sans MS"/>
          <w:sz w:val="20"/>
          <w:szCs w:val="20"/>
        </w:rPr>
        <w:t xml:space="preserve"> αριθ. 10/2018 Απόφαση της Οικονομικής Επιτροπής προκειμένου να προβεί στην ΗΛΕΚΤΡΟΝΙΚΗ ΑΠΟΣΦΡΑΓΙΣΗ ΠΡΟΣΦΟΡΩΝ που υποβλήθηκαν στον ηλεκτρονικό διαγωνισμό της </w:t>
      </w:r>
      <w:proofErr w:type="spellStart"/>
      <w:r w:rsidR="004F28AA" w:rsidRPr="009D5224">
        <w:rPr>
          <w:rFonts w:ascii="Comic Sans MS" w:hAnsi="Comic Sans MS"/>
          <w:sz w:val="20"/>
          <w:szCs w:val="20"/>
        </w:rPr>
        <w:t>υπ΄αριθ</w:t>
      </w:r>
      <w:proofErr w:type="spellEnd"/>
      <w:r w:rsidR="004F28AA" w:rsidRPr="009D5224">
        <w:rPr>
          <w:rFonts w:ascii="Comic Sans MS" w:hAnsi="Comic Sans MS"/>
          <w:sz w:val="20"/>
          <w:szCs w:val="20"/>
        </w:rPr>
        <w:t>. 18870/07-08-2018 διακήρυξης με τίτλο «</w:t>
      </w:r>
      <w:r w:rsidR="004F28AA" w:rsidRPr="009D5224">
        <w:rPr>
          <w:rFonts w:ascii="Comic Sans MS" w:hAnsi="Comic Sans MS"/>
          <w:b/>
          <w:sz w:val="20"/>
          <w:szCs w:val="20"/>
        </w:rPr>
        <w:t>ΜΕΛΕΤΕΣ ΩΡΙΜΑΝΣΗΣ ΤΟΥ ΕΡΓΟΥ ΑΞΙΟΙΠΟΙΗΣΗ ΤΟΥ ΠΑΛΑΙΟΥ ΞΕΝΟΔΟΧΕΙΟΥ ΞΕΝΙΑ</w:t>
      </w:r>
      <w:r w:rsidR="004F28AA" w:rsidRPr="009D5224">
        <w:rPr>
          <w:rFonts w:ascii="Comic Sans MS" w:hAnsi="Comic Sans MS"/>
          <w:sz w:val="20"/>
          <w:szCs w:val="20"/>
        </w:rPr>
        <w:t xml:space="preserve">», συνολικού προϋπολογισμού 1.015.466,91€ (συμπεριλαμβανομένου Φ.Π.Α. 24%), η οποία έλαβε τον </w:t>
      </w:r>
      <w:proofErr w:type="spellStart"/>
      <w:r w:rsidR="004F28AA" w:rsidRPr="009D5224">
        <w:rPr>
          <w:rFonts w:ascii="Comic Sans MS" w:hAnsi="Comic Sans MS"/>
          <w:sz w:val="20"/>
          <w:szCs w:val="20"/>
        </w:rPr>
        <w:t>υπ΄</w:t>
      </w:r>
      <w:proofErr w:type="spellEnd"/>
      <w:r w:rsidR="004F28AA" w:rsidRPr="009D5224">
        <w:rPr>
          <w:rFonts w:ascii="Comic Sans MS" w:hAnsi="Comic Sans MS"/>
          <w:sz w:val="20"/>
          <w:szCs w:val="20"/>
        </w:rPr>
        <w:t xml:space="preserve"> αριθ. </w:t>
      </w:r>
      <w:r w:rsidR="004F28AA" w:rsidRPr="009D5224">
        <w:rPr>
          <w:rFonts w:ascii="Comic Sans MS" w:hAnsi="Comic Sans MS"/>
          <w:b/>
          <w:sz w:val="20"/>
          <w:szCs w:val="20"/>
        </w:rPr>
        <w:t xml:space="preserve">75327 </w:t>
      </w:r>
      <w:r w:rsidR="004F28AA" w:rsidRPr="009D5224">
        <w:rPr>
          <w:rFonts w:ascii="Comic Sans MS" w:hAnsi="Comic Sans MS"/>
          <w:sz w:val="20"/>
          <w:szCs w:val="20"/>
        </w:rPr>
        <w:t xml:space="preserve">αριθμό συστήματος ΕΣΗΔΗΣ, η οποία δημοσιεύθηκε νομίμως και αναρτήθηκε στο Κεντρικό Ηλεκτρονικό Μητρώο Δημοσίων Συμβάσεων, λαμβάνοντας ΑΔΑΜ «18PROC003541516» </w:t>
      </w:r>
    </w:p>
    <w:p w:rsidR="004F28AA" w:rsidRPr="009D5224" w:rsidRDefault="004F28AA" w:rsidP="004F28AA">
      <w:pPr>
        <w:jc w:val="both"/>
        <w:rPr>
          <w:rFonts w:ascii="Comic Sans MS" w:hAnsi="Comic Sans MS"/>
          <w:sz w:val="20"/>
          <w:szCs w:val="20"/>
        </w:rPr>
      </w:pP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 xml:space="preserve">Στη συνεδρίαση ήταν παρόντα τα ακόλουθα μέλη της επιτροπής: </w:t>
      </w: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 xml:space="preserve">1. </w:t>
      </w:r>
      <w:proofErr w:type="spellStart"/>
      <w:r w:rsidRPr="009D5224">
        <w:rPr>
          <w:rFonts w:ascii="Comic Sans MS" w:hAnsi="Comic Sans MS"/>
          <w:sz w:val="20"/>
          <w:szCs w:val="20"/>
        </w:rPr>
        <w:t>Γρύλλια</w:t>
      </w:r>
      <w:proofErr w:type="spellEnd"/>
      <w:r w:rsidRPr="009D5224">
        <w:rPr>
          <w:rFonts w:ascii="Comic Sans MS" w:hAnsi="Comic Sans MS"/>
          <w:sz w:val="20"/>
          <w:szCs w:val="20"/>
        </w:rPr>
        <w:t xml:space="preserve"> Σοφία </w:t>
      </w:r>
      <w:r w:rsidRPr="009D5224">
        <w:rPr>
          <w:rFonts w:ascii="Comic Sans MS" w:hAnsi="Comic Sans MS" w:cs="Arial"/>
          <w:sz w:val="20"/>
          <w:szCs w:val="20"/>
        </w:rPr>
        <w:t xml:space="preserve">Τοπογράφο Μηχανικό, Διευθύντρια ΤΥΔ </w:t>
      </w:r>
      <w:proofErr w:type="spellStart"/>
      <w:r w:rsidRPr="009D5224">
        <w:rPr>
          <w:rFonts w:ascii="Comic Sans MS" w:hAnsi="Comic Sans MS" w:cs="Arial"/>
          <w:sz w:val="20"/>
          <w:szCs w:val="20"/>
        </w:rPr>
        <w:t>Αρταίων</w:t>
      </w:r>
      <w:proofErr w:type="spellEnd"/>
      <w:r w:rsidRPr="009D5224">
        <w:rPr>
          <w:rFonts w:ascii="Comic Sans MS" w:hAnsi="Comic Sans MS" w:cs="Arial"/>
          <w:sz w:val="20"/>
          <w:szCs w:val="20"/>
        </w:rPr>
        <w:t xml:space="preserve">, ως Πρόεδρο </w:t>
      </w: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 xml:space="preserve">2. Σακκάς Άγγελος </w:t>
      </w:r>
      <w:r w:rsidRPr="009D5224">
        <w:rPr>
          <w:rFonts w:ascii="Comic Sans MS" w:hAnsi="Comic Sans MS" w:cs="Arial"/>
          <w:sz w:val="20"/>
          <w:szCs w:val="20"/>
        </w:rPr>
        <w:t>Πολιτικό Μηχανικό Προϊστάμενο Τ.Ε.Μ. της ΤΥΔ, ως μέλος</w:t>
      </w: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 xml:space="preserve">3. Υφαντή Φωτεινή </w:t>
      </w:r>
      <w:r w:rsidRPr="009D5224">
        <w:rPr>
          <w:rFonts w:ascii="Comic Sans MS" w:hAnsi="Comic Sans MS" w:cs="Arial"/>
          <w:sz w:val="20"/>
          <w:szCs w:val="20"/>
        </w:rPr>
        <w:t>Πολιτικός Μηχανικός εκπρόσωπος του ΤΕΕ, ως μέλος</w:t>
      </w:r>
    </w:p>
    <w:p w:rsidR="004F28AA" w:rsidRPr="009D5224" w:rsidRDefault="004F28AA" w:rsidP="004F28AA">
      <w:pPr>
        <w:jc w:val="both"/>
        <w:rPr>
          <w:rFonts w:ascii="Comic Sans MS" w:hAnsi="Comic Sans MS"/>
          <w:sz w:val="20"/>
          <w:szCs w:val="20"/>
        </w:rPr>
      </w:pPr>
    </w:p>
    <w:p w:rsidR="004F28AA" w:rsidRPr="009D5224" w:rsidRDefault="004F28AA" w:rsidP="004F28AA">
      <w:pPr>
        <w:ind w:firstLine="720"/>
        <w:jc w:val="both"/>
        <w:rPr>
          <w:rFonts w:ascii="Comic Sans MS" w:hAnsi="Comic Sans MS"/>
          <w:sz w:val="20"/>
          <w:szCs w:val="20"/>
        </w:rPr>
      </w:pPr>
      <w:r w:rsidRPr="009D5224">
        <w:rPr>
          <w:rFonts w:ascii="Comic Sans MS" w:hAnsi="Comic Sans MS"/>
          <w:sz w:val="20"/>
          <w:szCs w:val="20"/>
        </w:rPr>
        <w:t>Η επιτροπή αφού έλαβε υπόψη την υπ. αριθ. 18870/07-08-2018 διακήρυξη, για τον διαγωνισμό μελέτης με τίτλο «</w:t>
      </w:r>
      <w:r w:rsidRPr="009D5224">
        <w:rPr>
          <w:rFonts w:ascii="Comic Sans MS" w:hAnsi="Comic Sans MS"/>
          <w:b/>
          <w:sz w:val="20"/>
          <w:szCs w:val="20"/>
        </w:rPr>
        <w:t>ΜΕΛΕΤΕΣ ΩΡΙΜΑΝΣΗΣ ΤΟΥ ΕΡΓΟΥ ΑΞΙΟΙΠΟΙΗΣΗ ΤΟΥ ΠΑΛΑΙΟΥ ΞΕΝΟΔΟΧΕΙΟΥ ΞΕΝΙΑ</w:t>
      </w:r>
      <w:r w:rsidRPr="009D5224">
        <w:rPr>
          <w:rFonts w:ascii="Comic Sans MS" w:hAnsi="Comic Sans MS"/>
          <w:sz w:val="20"/>
          <w:szCs w:val="20"/>
        </w:rPr>
        <w:t xml:space="preserve">» και το νομικό πλαίσιο που διέπει τον εν λόγω διαγωνισμό, παρατηρεί τα εξής : </w:t>
      </w: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(στο εξής σύστημα) και είχε λάβει τον αύξοντα αριθμό (α/α) ηλεκτρονικού διαγωνισμού συστήματος 75327. Η καταληκτική ημερομηνία υποβολής των προσφορών ήταν σύμφωνα με τη διακήρυξη η 20/09/2018 και η ημερομηνία ηλεκτρονικής αποσφράγισης των προσφορών είναι η 26/09/2018 και ώρα 10:00 </w:t>
      </w:r>
      <w:proofErr w:type="spellStart"/>
      <w:r w:rsidRPr="009D5224">
        <w:rPr>
          <w:rFonts w:ascii="Comic Sans MS" w:hAnsi="Comic Sans MS"/>
          <w:sz w:val="20"/>
          <w:szCs w:val="20"/>
        </w:rPr>
        <w:t>π.μ</w:t>
      </w:r>
      <w:proofErr w:type="spellEnd"/>
      <w:r w:rsidRPr="009D5224">
        <w:rPr>
          <w:rFonts w:ascii="Comic Sans MS" w:hAnsi="Comic Sans MS"/>
          <w:sz w:val="20"/>
          <w:szCs w:val="20"/>
        </w:rPr>
        <w:t xml:space="preserve">. </w:t>
      </w: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Η επιτροπή, για την ηλεκτρονική αποσφράγιση των προσφορών, συνδέθηκε στο σύστημα με τα διαπιστευτήρια, (όνομα χρήστη και κρυφό προσωπικό κωδικό πρόσβασης) και επέλεξε τον ηλεκτρονικό διαγωνισμό 75327 και διαπίστωσε ότι αφενός ο διαγωνισμός ήταν χαρακτηρισμένος από το σύστημα ως «κλειδωμένος» και αφετέρου ότι έχει υποβληθεί εμπρόθεσμα στο διαγωνισμό, προσφορά από τον παρακάτω προσφέροντα:</w:t>
      </w:r>
    </w:p>
    <w:p w:rsidR="004F28AA" w:rsidRDefault="004F28AA" w:rsidP="004F28AA">
      <w:pPr>
        <w:jc w:val="both"/>
      </w:pPr>
    </w:p>
    <w:p w:rsidR="004F28AA" w:rsidRDefault="004F28AA" w:rsidP="004F28AA">
      <w:pPr>
        <w:jc w:val="both"/>
      </w:pPr>
      <w:r>
        <w:rPr>
          <w:noProof/>
        </w:rPr>
        <w:drawing>
          <wp:inline distT="0" distB="0" distL="0" distR="0">
            <wp:extent cx="5267325" cy="1200150"/>
            <wp:effectExtent l="19050" t="0" r="9525"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9016" t="42450" r="19902" b="29921"/>
                    <a:stretch>
                      <a:fillRect/>
                    </a:stretch>
                  </pic:blipFill>
                  <pic:spPr bwMode="auto">
                    <a:xfrm>
                      <a:off x="0" y="0"/>
                      <a:ext cx="5267325" cy="1200150"/>
                    </a:xfrm>
                    <a:prstGeom prst="rect">
                      <a:avLst/>
                    </a:prstGeom>
                    <a:noFill/>
                    <a:ln w="9525">
                      <a:noFill/>
                      <a:miter lim="800000"/>
                      <a:headEnd/>
                      <a:tailEnd/>
                    </a:ln>
                  </pic:spPr>
                </pic:pic>
              </a:graphicData>
            </a:graphic>
          </wp:inline>
        </w:drawing>
      </w:r>
    </w:p>
    <w:p w:rsidR="004F28AA" w:rsidRDefault="004F28AA" w:rsidP="004F28AA">
      <w:pPr>
        <w:pStyle w:val="Default"/>
        <w:jc w:val="both"/>
        <w:rPr>
          <w:rFonts w:ascii="Verdana" w:hAnsi="Verdana"/>
          <w:sz w:val="20"/>
          <w:szCs w:val="20"/>
        </w:rPr>
      </w:pPr>
    </w:p>
    <w:p w:rsidR="004F28AA" w:rsidRPr="009D5224" w:rsidRDefault="004F28AA" w:rsidP="004F28AA">
      <w:pPr>
        <w:pStyle w:val="Default"/>
        <w:jc w:val="both"/>
        <w:rPr>
          <w:rFonts w:ascii="Comic Sans MS" w:hAnsi="Comic Sans MS"/>
          <w:sz w:val="20"/>
          <w:szCs w:val="20"/>
        </w:rPr>
      </w:pPr>
      <w:r w:rsidRPr="009D5224">
        <w:rPr>
          <w:rFonts w:ascii="Comic Sans MS" w:hAnsi="Comic Sans MS"/>
          <w:sz w:val="20"/>
          <w:szCs w:val="20"/>
        </w:rPr>
        <w:t xml:space="preserve">Η επιτροπή επισημαίνει ότι μέχρι το στάδιο αυτό της διαδικασίας δεν ήταν δυνατή η πρόσβαση στο περιεχόμενο των προσφορών. </w:t>
      </w:r>
    </w:p>
    <w:p w:rsidR="004F28AA" w:rsidRPr="009D5224" w:rsidRDefault="004F28AA" w:rsidP="004F28AA">
      <w:pPr>
        <w:pStyle w:val="Default"/>
        <w:ind w:firstLine="720"/>
        <w:jc w:val="both"/>
        <w:rPr>
          <w:rFonts w:ascii="Comic Sans MS" w:hAnsi="Comic Sans MS"/>
          <w:sz w:val="20"/>
          <w:szCs w:val="20"/>
        </w:rPr>
      </w:pPr>
      <w:r w:rsidRPr="009D5224">
        <w:rPr>
          <w:rFonts w:ascii="Comic Sans MS" w:hAnsi="Comic Sans MS"/>
          <w:sz w:val="20"/>
          <w:szCs w:val="20"/>
        </w:rPr>
        <w:lastRenderedPageBreak/>
        <w:t xml:space="preserve">Στη συνέχεια τα μέλη της επιτροπής που διαθέτουν τους απαραίτητους κωδικούς για την αποσφράγιση των προσφορών καταχώρησαν διαδοχικά σε ειδική φόρμα του συστήματος τα διαπιστευτήρια τους, (όνομα χρήστη και κρυφό προσωπικό κωδικό πρόσβασης), προκειμένου να αποσφραγισθούν οι προσφορές. </w:t>
      </w:r>
    </w:p>
    <w:p w:rsidR="004F28AA" w:rsidRPr="009D5224" w:rsidRDefault="004F28AA" w:rsidP="004F28AA">
      <w:pPr>
        <w:pStyle w:val="Default"/>
        <w:ind w:firstLine="720"/>
        <w:jc w:val="both"/>
        <w:rPr>
          <w:rFonts w:ascii="Comic Sans MS" w:hAnsi="Comic Sans MS"/>
          <w:sz w:val="20"/>
          <w:szCs w:val="20"/>
        </w:rPr>
      </w:pPr>
      <w:r w:rsidRPr="009D5224">
        <w:rPr>
          <w:rFonts w:ascii="Comic Sans MS" w:hAnsi="Comic Sans MS"/>
          <w:sz w:val="20"/>
          <w:szCs w:val="20"/>
        </w:rPr>
        <w:t xml:space="preserve">Αμέσως μετά την παραπάνω διαδικασία οι προσφορές αποσφραγίσθηκαν και συγκεκριμένα αποσφραγίσθηκαν οι </w:t>
      </w:r>
      <w:proofErr w:type="spellStart"/>
      <w:r w:rsidRPr="009D5224">
        <w:rPr>
          <w:rFonts w:ascii="Comic Sans MS" w:hAnsi="Comic Sans MS"/>
          <w:sz w:val="20"/>
          <w:szCs w:val="20"/>
        </w:rPr>
        <w:t>υποφάκελοι</w:t>
      </w:r>
      <w:proofErr w:type="spellEnd"/>
      <w:r w:rsidRPr="009D5224">
        <w:rPr>
          <w:rFonts w:ascii="Comic Sans MS" w:hAnsi="Comic Sans MS"/>
          <w:sz w:val="20"/>
          <w:szCs w:val="20"/>
        </w:rPr>
        <w:t xml:space="preserve"> «Δικαιολογητικά συμμετοχής – Τεχνική προσφορά» των προσφορών με αποτέλεσμα να είναι δυνατή πλέον η πρόσβαση στο περιεχόμενο τους. Επισημαίνεται ότι οι </w:t>
      </w:r>
      <w:proofErr w:type="spellStart"/>
      <w:r w:rsidRPr="009D5224">
        <w:rPr>
          <w:rFonts w:ascii="Comic Sans MS" w:hAnsi="Comic Sans MS"/>
          <w:sz w:val="20"/>
          <w:szCs w:val="20"/>
        </w:rPr>
        <w:t>υποφάκελοι</w:t>
      </w:r>
      <w:proofErr w:type="spellEnd"/>
      <w:r w:rsidRPr="009D5224">
        <w:rPr>
          <w:rFonts w:ascii="Comic Sans MS" w:hAnsi="Comic Sans MS"/>
          <w:sz w:val="20"/>
          <w:szCs w:val="20"/>
        </w:rPr>
        <w:t xml:space="preserve"> «Οικονομικές Προσφορές» δεν αποσφραγίσθηκαν αφού σύμφωνα με τη διακήρυξη του διαγωνισμού, αυτοί θα αποσφραγισθούν σε μεταγενέστερο στάδιο του διαγωνισμού. </w:t>
      </w:r>
    </w:p>
    <w:p w:rsidR="004F28AA" w:rsidRPr="009D5224" w:rsidRDefault="004F28AA" w:rsidP="004F28AA">
      <w:pPr>
        <w:jc w:val="both"/>
        <w:rPr>
          <w:rFonts w:ascii="Comic Sans MS" w:hAnsi="Comic Sans MS"/>
          <w:sz w:val="20"/>
          <w:szCs w:val="20"/>
        </w:rPr>
      </w:pPr>
      <w:r w:rsidRPr="009D5224">
        <w:rPr>
          <w:rFonts w:ascii="Comic Sans MS" w:hAnsi="Comic Sans MS"/>
          <w:sz w:val="20"/>
          <w:szCs w:val="20"/>
        </w:rPr>
        <w:t>Μετά την ηλεκτρονική αποσφράγιση των προσφορών, η επιτροπή διαπίστωσε ότι η προσφορά είχε λάβει από το σύστημα, τον παρακάτω αναφερόμενο μοναδικό α/α συστήματος :</w:t>
      </w:r>
    </w:p>
    <w:p w:rsidR="004F28AA" w:rsidRPr="009D5224" w:rsidRDefault="004F28AA" w:rsidP="004F28AA">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5100"/>
        <w:gridCol w:w="2841"/>
      </w:tblGrid>
      <w:tr w:rsidR="004F28AA" w:rsidTr="008E7634">
        <w:tc>
          <w:tcPr>
            <w:tcW w:w="581" w:type="dxa"/>
          </w:tcPr>
          <w:p w:rsidR="004F28AA" w:rsidRPr="009D5224" w:rsidRDefault="004F28AA" w:rsidP="008E7634">
            <w:pPr>
              <w:jc w:val="center"/>
              <w:rPr>
                <w:sz w:val="20"/>
                <w:szCs w:val="20"/>
              </w:rPr>
            </w:pPr>
            <w:r w:rsidRPr="009D5224">
              <w:rPr>
                <w:sz w:val="20"/>
                <w:szCs w:val="20"/>
              </w:rPr>
              <w:t>Α/Α</w:t>
            </w:r>
          </w:p>
        </w:tc>
        <w:tc>
          <w:tcPr>
            <w:tcW w:w="5100" w:type="dxa"/>
          </w:tcPr>
          <w:p w:rsidR="004F28AA" w:rsidRPr="009D5224" w:rsidRDefault="004F28AA" w:rsidP="008E7634">
            <w:pPr>
              <w:jc w:val="center"/>
              <w:rPr>
                <w:sz w:val="20"/>
                <w:szCs w:val="20"/>
              </w:rPr>
            </w:pPr>
            <w:r w:rsidRPr="009D5224">
              <w:rPr>
                <w:sz w:val="20"/>
                <w:szCs w:val="20"/>
              </w:rPr>
              <w:t xml:space="preserve">ΠΡΟΣΦΕΡΩΝ </w:t>
            </w:r>
          </w:p>
        </w:tc>
        <w:tc>
          <w:tcPr>
            <w:tcW w:w="2841" w:type="dxa"/>
          </w:tcPr>
          <w:p w:rsidR="004F28AA" w:rsidRPr="009D5224" w:rsidRDefault="004F28AA" w:rsidP="008E7634">
            <w:pPr>
              <w:jc w:val="center"/>
              <w:rPr>
                <w:sz w:val="20"/>
                <w:szCs w:val="20"/>
                <w:lang w:val="en-US"/>
              </w:rPr>
            </w:pPr>
            <w:r w:rsidRPr="009D5224">
              <w:rPr>
                <w:sz w:val="20"/>
                <w:szCs w:val="20"/>
              </w:rPr>
              <w:t>Α/Α ΣΥΣΤΗΜΑΤΟΣ</w:t>
            </w:r>
          </w:p>
        </w:tc>
      </w:tr>
      <w:tr w:rsidR="004F28AA" w:rsidTr="008E7634">
        <w:tc>
          <w:tcPr>
            <w:tcW w:w="581" w:type="dxa"/>
          </w:tcPr>
          <w:p w:rsidR="004F28AA" w:rsidRDefault="004F28AA" w:rsidP="008E7634">
            <w:pPr>
              <w:jc w:val="center"/>
            </w:pPr>
            <w:r>
              <w:t>1</w:t>
            </w:r>
          </w:p>
        </w:tc>
        <w:tc>
          <w:tcPr>
            <w:tcW w:w="5100" w:type="dxa"/>
          </w:tcPr>
          <w:p w:rsidR="004F28AA" w:rsidRPr="009D5224" w:rsidRDefault="004F28AA" w:rsidP="008E7634">
            <w:pPr>
              <w:autoSpaceDE w:val="0"/>
              <w:autoSpaceDN w:val="0"/>
              <w:adjustRightInd w:val="0"/>
              <w:rPr>
                <w:rFonts w:ascii="Comic Sans MS" w:eastAsia="Calibri" w:hAnsi="Comic Sans MS" w:cs="Albany WT J"/>
                <w:sz w:val="20"/>
                <w:szCs w:val="20"/>
              </w:rPr>
            </w:pPr>
            <w:r w:rsidRPr="009D5224">
              <w:rPr>
                <w:rFonts w:ascii="Comic Sans MS" w:eastAsia="Calibri" w:hAnsi="Comic Sans MS" w:cs="Albany WT J"/>
                <w:sz w:val="20"/>
                <w:szCs w:val="20"/>
              </w:rPr>
              <w:t>ΕΝΩΣΗ ΟΙΚΟΝΟΜΙΚΩΝ ΦΟΡΕΩΝ: «ΑΔΚ</w:t>
            </w:r>
          </w:p>
          <w:p w:rsidR="004F28AA" w:rsidRPr="009D5224" w:rsidRDefault="004F28AA" w:rsidP="008E7634">
            <w:pPr>
              <w:autoSpaceDE w:val="0"/>
              <w:autoSpaceDN w:val="0"/>
              <w:adjustRightInd w:val="0"/>
              <w:rPr>
                <w:rFonts w:ascii="Comic Sans MS" w:eastAsia="Calibri" w:hAnsi="Comic Sans MS" w:cs="Albany WT J"/>
                <w:sz w:val="20"/>
                <w:szCs w:val="20"/>
              </w:rPr>
            </w:pPr>
            <w:r w:rsidRPr="009D5224">
              <w:rPr>
                <w:rFonts w:ascii="Comic Sans MS" w:eastAsia="Calibri" w:hAnsi="Comic Sans MS" w:cs="Albany WT J"/>
                <w:sz w:val="20"/>
                <w:szCs w:val="20"/>
              </w:rPr>
              <w:t>ΑΡΩΝΗΣ-ΔΡΕΤΤΑΣ-ΚΑΡΛΑΥΤΗΣ, Σύμβουλοι</w:t>
            </w:r>
          </w:p>
          <w:p w:rsidR="004F28AA" w:rsidRPr="009D5224" w:rsidRDefault="004F28AA" w:rsidP="008E7634">
            <w:pPr>
              <w:autoSpaceDE w:val="0"/>
              <w:autoSpaceDN w:val="0"/>
              <w:adjustRightInd w:val="0"/>
              <w:rPr>
                <w:rFonts w:ascii="Comic Sans MS" w:eastAsia="Calibri" w:hAnsi="Comic Sans MS" w:cs="Albany WT J"/>
                <w:sz w:val="20"/>
                <w:szCs w:val="20"/>
              </w:rPr>
            </w:pPr>
            <w:r w:rsidRPr="009D5224">
              <w:rPr>
                <w:rFonts w:ascii="Comic Sans MS" w:eastAsia="Calibri" w:hAnsi="Comic Sans MS" w:cs="Albany WT J"/>
                <w:sz w:val="20"/>
                <w:szCs w:val="20"/>
              </w:rPr>
              <w:t xml:space="preserve">Μηχανικοί Α.Ε. - </w:t>
            </w:r>
            <w:proofErr w:type="spellStart"/>
            <w:r w:rsidRPr="009D5224">
              <w:rPr>
                <w:rFonts w:ascii="Comic Sans MS" w:eastAsia="Calibri" w:hAnsi="Comic Sans MS" w:cs="Albany WT J"/>
                <w:sz w:val="20"/>
                <w:szCs w:val="20"/>
              </w:rPr>
              <w:t>δ.τ</w:t>
            </w:r>
            <w:proofErr w:type="spellEnd"/>
            <w:r w:rsidRPr="009D5224">
              <w:rPr>
                <w:rFonts w:ascii="Comic Sans MS" w:eastAsia="Calibri" w:hAnsi="Comic Sans MS" w:cs="Albany WT J"/>
                <w:sz w:val="20"/>
                <w:szCs w:val="20"/>
              </w:rPr>
              <w:t>.: “ΑΔΚ Α.Ε.”» -</w:t>
            </w:r>
          </w:p>
          <w:p w:rsidR="004F28AA" w:rsidRPr="009D5224" w:rsidRDefault="004F28AA" w:rsidP="008E7634">
            <w:pPr>
              <w:autoSpaceDE w:val="0"/>
              <w:autoSpaceDN w:val="0"/>
              <w:adjustRightInd w:val="0"/>
              <w:rPr>
                <w:rFonts w:ascii="Comic Sans MS" w:eastAsia="Calibri" w:hAnsi="Comic Sans MS" w:cs="Albany WT J"/>
                <w:sz w:val="20"/>
                <w:szCs w:val="20"/>
              </w:rPr>
            </w:pPr>
            <w:r w:rsidRPr="009D5224">
              <w:rPr>
                <w:rFonts w:ascii="Comic Sans MS" w:eastAsia="Calibri" w:hAnsi="Comic Sans MS" w:cs="Albany WT J"/>
                <w:sz w:val="20"/>
                <w:szCs w:val="20"/>
              </w:rPr>
              <w:t>«Ι.ΒΕΝΤΟΥΡΑΚΗΣ-Π.ΤΑΒΑΝΙΩΤΗΣ &amp;</w:t>
            </w:r>
          </w:p>
          <w:p w:rsidR="004F28AA" w:rsidRPr="009D5224" w:rsidRDefault="004F28AA" w:rsidP="008E7634">
            <w:pPr>
              <w:autoSpaceDE w:val="0"/>
              <w:autoSpaceDN w:val="0"/>
              <w:adjustRightInd w:val="0"/>
              <w:rPr>
                <w:rFonts w:ascii="Comic Sans MS" w:eastAsia="Calibri" w:hAnsi="Comic Sans MS" w:cs="Albany WT J"/>
                <w:sz w:val="20"/>
                <w:szCs w:val="20"/>
              </w:rPr>
            </w:pPr>
            <w:r w:rsidRPr="009D5224">
              <w:rPr>
                <w:rFonts w:ascii="Comic Sans MS" w:eastAsia="Calibri" w:hAnsi="Comic Sans MS" w:cs="Albany WT J"/>
                <w:sz w:val="20"/>
                <w:szCs w:val="20"/>
              </w:rPr>
              <w:t>ΣΥΝΕΡΓΑΤΕΣ ΑΝΩΝΥΜΗ ΕΤΑΙΡΙΑ ΜΕΛΕΤΩΝ -</w:t>
            </w:r>
          </w:p>
          <w:p w:rsidR="004F28AA" w:rsidRDefault="004F28AA" w:rsidP="008E7634">
            <w:proofErr w:type="spellStart"/>
            <w:r w:rsidRPr="009D5224">
              <w:rPr>
                <w:rFonts w:ascii="Comic Sans MS" w:eastAsia="Calibri" w:hAnsi="Comic Sans MS" w:cs="Albany WT J"/>
                <w:sz w:val="20"/>
                <w:szCs w:val="20"/>
              </w:rPr>
              <w:t>δ.τ</w:t>
            </w:r>
            <w:proofErr w:type="spellEnd"/>
            <w:r w:rsidRPr="009D5224">
              <w:rPr>
                <w:rFonts w:ascii="Comic Sans MS" w:eastAsia="Calibri" w:hAnsi="Comic Sans MS" w:cs="Albany WT J"/>
                <w:sz w:val="20"/>
                <w:szCs w:val="20"/>
              </w:rPr>
              <w:t xml:space="preserve">. </w:t>
            </w:r>
            <w:r w:rsidRPr="009D5224">
              <w:rPr>
                <w:rFonts w:ascii="Comic Sans MS" w:eastAsia="Calibri" w:hAnsi="Comic Sans MS" w:cs="Albany WT J"/>
                <w:sz w:val="20"/>
                <w:szCs w:val="20"/>
                <w:lang w:val="en-US"/>
              </w:rPr>
              <w:t>“</w:t>
            </w:r>
            <w:r w:rsidRPr="009D5224">
              <w:rPr>
                <w:rFonts w:ascii="Comic Sans MS" w:eastAsia="Calibri" w:hAnsi="Comic Sans MS" w:cs="Albany WT J"/>
                <w:sz w:val="20"/>
                <w:szCs w:val="20"/>
              </w:rPr>
              <w:t>ΒΕΤΑΠΛΑΝ ΑΕΜ</w:t>
            </w:r>
            <w:r w:rsidRPr="009D5224">
              <w:rPr>
                <w:rFonts w:ascii="Comic Sans MS" w:eastAsia="Calibri" w:hAnsi="Comic Sans MS" w:cs="Albany WT J"/>
                <w:sz w:val="20"/>
                <w:szCs w:val="20"/>
                <w:lang w:val="en-US"/>
              </w:rPr>
              <w:t>”</w:t>
            </w:r>
            <w:r w:rsidRPr="009D5224">
              <w:rPr>
                <w:rFonts w:ascii="Comic Sans MS" w:eastAsia="Calibri" w:hAnsi="Comic Sans MS" w:cs="Albany WT J"/>
                <w:sz w:val="20"/>
                <w:szCs w:val="20"/>
              </w:rPr>
              <w:t>»</w:t>
            </w:r>
          </w:p>
        </w:tc>
        <w:tc>
          <w:tcPr>
            <w:tcW w:w="2841" w:type="dxa"/>
          </w:tcPr>
          <w:p w:rsidR="004F28AA" w:rsidRPr="001C6337" w:rsidRDefault="004F28AA" w:rsidP="008E7634">
            <w:pPr>
              <w:jc w:val="center"/>
              <w:rPr>
                <w:lang w:val="en-US"/>
              </w:rPr>
            </w:pPr>
            <w:r w:rsidRPr="001C6337">
              <w:t>9</w:t>
            </w:r>
            <w:r>
              <w:rPr>
                <w:lang w:val="en-US"/>
              </w:rPr>
              <w:t>0261</w:t>
            </w:r>
          </w:p>
        </w:tc>
      </w:tr>
    </w:tbl>
    <w:p w:rsidR="004F28AA" w:rsidRDefault="004F28AA" w:rsidP="004F28AA">
      <w:pPr>
        <w:tabs>
          <w:tab w:val="left" w:pos="3330"/>
        </w:tabs>
        <w:rPr>
          <w:lang w:val="en-US"/>
        </w:rPr>
      </w:pPr>
    </w:p>
    <w:p w:rsidR="004F28AA" w:rsidRPr="009D5224" w:rsidRDefault="009D5224" w:rsidP="009D5224">
      <w:pPr>
        <w:pStyle w:val="Default"/>
        <w:jc w:val="both"/>
        <w:rPr>
          <w:rFonts w:ascii="Comic Sans MS" w:hAnsi="Comic Sans MS"/>
          <w:sz w:val="20"/>
          <w:szCs w:val="20"/>
        </w:rPr>
      </w:pPr>
      <w:r w:rsidRPr="009D5224">
        <w:rPr>
          <w:rFonts w:ascii="Comic Sans MS" w:hAnsi="Comic Sans MS"/>
          <w:sz w:val="20"/>
          <w:szCs w:val="20"/>
        </w:rPr>
        <w:t xml:space="preserve">  </w:t>
      </w:r>
      <w:r w:rsidR="004F28AA" w:rsidRPr="009D5224">
        <w:rPr>
          <w:rFonts w:ascii="Comic Sans MS" w:hAnsi="Comic Sans MS"/>
          <w:sz w:val="20"/>
          <w:szCs w:val="20"/>
        </w:rPr>
        <w:t>Σύμφωνα με το άρθρο 3.5 β) της διακήρυξης, εντός τριών (3) εργασίμων ημερών από την ηλεκτρονική υποβολή των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004F28AA" w:rsidRPr="009D5224">
        <w:rPr>
          <w:rFonts w:ascii="Comic Sans MS" w:hAnsi="Comic Sans MS"/>
          <w:sz w:val="20"/>
          <w:szCs w:val="20"/>
        </w:rPr>
        <w:t>Apostille</w:t>
      </w:r>
      <w:proofErr w:type="spellEnd"/>
      <w:r w:rsidR="004F28AA" w:rsidRPr="009D5224">
        <w:rPr>
          <w:rFonts w:ascii="Comic Sans MS" w:hAnsi="Comic Sans MS"/>
          <w:sz w:val="20"/>
          <w:szCs w:val="20"/>
        </w:rPr>
        <w:t xml:space="preserve">). 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 </w:t>
      </w:r>
    </w:p>
    <w:p w:rsidR="004F28AA" w:rsidRPr="009D5224" w:rsidRDefault="009D5224" w:rsidP="009D5224">
      <w:pPr>
        <w:pStyle w:val="Default"/>
        <w:jc w:val="both"/>
        <w:rPr>
          <w:rFonts w:ascii="Comic Sans MS" w:hAnsi="Comic Sans MS"/>
          <w:sz w:val="20"/>
          <w:szCs w:val="20"/>
        </w:rPr>
      </w:pPr>
      <w:r w:rsidRPr="009D5224">
        <w:rPr>
          <w:rFonts w:ascii="Comic Sans MS" w:hAnsi="Comic Sans MS"/>
          <w:sz w:val="20"/>
          <w:szCs w:val="20"/>
        </w:rPr>
        <w:t xml:space="preserve">   </w:t>
      </w:r>
      <w:r w:rsidR="004F28AA" w:rsidRPr="009D5224">
        <w:rPr>
          <w:rFonts w:ascii="Comic Sans MS" w:hAnsi="Comic Sans MS"/>
          <w:sz w:val="20"/>
          <w:szCs w:val="20"/>
        </w:rPr>
        <w:t>Σύμφωνα με το ανωτέρω άρθρο της διακήρυξης, ο οικονομικός φορέας κατέθεσε στο πρωτόκολλο του Δήμου, λαμβάνοντας αριθμό πρωτοκόλλου, τον παρακάτω φάκελο, ο οποίος παραδόθηκε ενσφράγιστος στην Επιτροπή, κατά την έναρξη της διαδικασίας.</w:t>
      </w:r>
    </w:p>
    <w:p w:rsidR="004F28AA" w:rsidRPr="00B74FCE" w:rsidRDefault="004F28AA" w:rsidP="004F28AA">
      <w:pPr>
        <w:pStyle w:val="Default"/>
        <w:jc w:val="both"/>
        <w:rPr>
          <w:rFonts w:ascii="Verdana" w:hAnsi="Verdana"/>
          <w:sz w:val="20"/>
          <w:szCs w:val="20"/>
        </w:rPr>
      </w:pPr>
      <w:r w:rsidRPr="00B74FCE">
        <w:rPr>
          <w:rFonts w:ascii="Verdana" w:hAnsi="Verdana"/>
          <w:sz w:val="20"/>
          <w:szCs w:val="20"/>
        </w:rPr>
        <w:t xml:space="preserve"> </w:t>
      </w:r>
    </w:p>
    <w:p w:rsidR="004F28AA" w:rsidRPr="009D5224" w:rsidRDefault="004F28AA" w:rsidP="004F28AA">
      <w:pPr>
        <w:pStyle w:val="Default"/>
        <w:rPr>
          <w:rFonts w:ascii="Comic Sans MS" w:hAnsi="Comic Sans MS"/>
          <w:sz w:val="20"/>
          <w:szCs w:val="20"/>
        </w:rPr>
      </w:pPr>
      <w:r w:rsidRPr="009D5224">
        <w:rPr>
          <w:rFonts w:ascii="Comic Sans MS" w:hAnsi="Comic Sans MS"/>
          <w:sz w:val="20"/>
          <w:szCs w:val="20"/>
        </w:rPr>
        <w:t xml:space="preserve">Ειδικότερα: </w:t>
      </w:r>
    </w:p>
    <w:p w:rsidR="004F28AA" w:rsidRPr="009D5224" w:rsidRDefault="004F28AA" w:rsidP="004F28AA">
      <w:pPr>
        <w:pStyle w:val="Default"/>
        <w:jc w:val="both"/>
        <w:rPr>
          <w:rFonts w:ascii="Comic Sans MS" w:hAnsi="Comic Sans MS"/>
          <w:sz w:val="20"/>
          <w:szCs w:val="20"/>
        </w:rPr>
      </w:pPr>
      <w:r w:rsidRPr="009D5224">
        <w:rPr>
          <w:rFonts w:ascii="Comic Sans MS" w:hAnsi="Comic Sans MS"/>
          <w:sz w:val="20"/>
          <w:szCs w:val="20"/>
        </w:rPr>
        <w:t>- Στο πρωτόκολλο του Δήμου κατατέθηκε εμπρόθεσμα λαμβάνοντας αριθμό πρωτοκόλλου:</w:t>
      </w:r>
    </w:p>
    <w:p w:rsidR="004F28AA" w:rsidRPr="009D5224" w:rsidRDefault="004F28AA" w:rsidP="004F28AA">
      <w:pPr>
        <w:autoSpaceDE w:val="0"/>
        <w:autoSpaceDN w:val="0"/>
        <w:adjustRightInd w:val="0"/>
        <w:jc w:val="both"/>
        <w:rPr>
          <w:rFonts w:ascii="Comic Sans MS" w:eastAsia="Calibri" w:hAnsi="Comic Sans MS" w:cs="Albany WT J"/>
          <w:sz w:val="20"/>
          <w:szCs w:val="20"/>
        </w:rPr>
      </w:pPr>
      <w:r w:rsidRPr="009D5224">
        <w:rPr>
          <w:rFonts w:ascii="Comic Sans MS" w:hAnsi="Comic Sans MS"/>
          <w:sz w:val="20"/>
          <w:szCs w:val="20"/>
        </w:rPr>
        <w:t xml:space="preserve">22381/24-09-2018 για την  </w:t>
      </w:r>
      <w:r w:rsidRPr="009D5224">
        <w:rPr>
          <w:rFonts w:ascii="Comic Sans MS" w:eastAsia="Calibri" w:hAnsi="Comic Sans MS" w:cs="Albany WT J"/>
          <w:sz w:val="20"/>
          <w:szCs w:val="20"/>
        </w:rPr>
        <w:t xml:space="preserve">ΕΝΩΣΗ ΟΙΚΟΝΟΜΙΚΩΝ ΦΟΡΕΩΝ: «ΑΔΚ ΑΡΩΝΗΣ-ΔΡΕΤΤΑΣ-ΚΑΡΛΑΥΤΗΣ, Σύμβουλοι Μηχανικοί Α.Ε. - </w:t>
      </w:r>
      <w:proofErr w:type="spellStart"/>
      <w:r w:rsidRPr="009D5224">
        <w:rPr>
          <w:rFonts w:ascii="Comic Sans MS" w:eastAsia="Calibri" w:hAnsi="Comic Sans MS" w:cs="Albany WT J"/>
          <w:sz w:val="20"/>
          <w:szCs w:val="20"/>
        </w:rPr>
        <w:t>δ.τ</w:t>
      </w:r>
      <w:proofErr w:type="spellEnd"/>
      <w:r w:rsidRPr="009D5224">
        <w:rPr>
          <w:rFonts w:ascii="Comic Sans MS" w:eastAsia="Calibri" w:hAnsi="Comic Sans MS" w:cs="Albany WT J"/>
          <w:sz w:val="20"/>
          <w:szCs w:val="20"/>
        </w:rPr>
        <w:t>.: “ΑΔΚ Α.Ε.”» -«Ι.ΒΕΝΤΟΥΡΑΚΗΣ-Π.ΤΑΒΑΝΙΩΤΗΣ &amp; ΣΥΝΕΡΓΑΤΕΣ ΑΝΩΝΥΜΗ ΕΤΑΙΡΙΑ ΜΕΛΕΤΩΝ -</w:t>
      </w:r>
      <w:proofErr w:type="spellStart"/>
      <w:r w:rsidRPr="009D5224">
        <w:rPr>
          <w:rFonts w:ascii="Comic Sans MS" w:eastAsia="Calibri" w:hAnsi="Comic Sans MS" w:cs="Albany WT J"/>
          <w:sz w:val="20"/>
          <w:szCs w:val="20"/>
        </w:rPr>
        <w:t>δ.τ</w:t>
      </w:r>
      <w:proofErr w:type="spellEnd"/>
      <w:r w:rsidRPr="009D5224">
        <w:rPr>
          <w:rFonts w:ascii="Comic Sans MS" w:eastAsia="Calibri" w:hAnsi="Comic Sans MS" w:cs="Albany WT J"/>
          <w:sz w:val="20"/>
          <w:szCs w:val="20"/>
        </w:rPr>
        <w:t>. “ΒΕΤΑΠΛΑΝ ΑΕΜ”»</w:t>
      </w:r>
    </w:p>
    <w:p w:rsidR="004F28AA" w:rsidRPr="009D5224" w:rsidRDefault="004F28AA" w:rsidP="004F28AA">
      <w:pPr>
        <w:pStyle w:val="Default"/>
        <w:jc w:val="both"/>
        <w:rPr>
          <w:rFonts w:ascii="Comic Sans MS" w:hAnsi="Comic Sans MS"/>
          <w:sz w:val="20"/>
          <w:szCs w:val="20"/>
        </w:rPr>
      </w:pPr>
      <w:r w:rsidRPr="009D5224">
        <w:rPr>
          <w:rFonts w:ascii="Comic Sans MS" w:hAnsi="Comic Sans MS"/>
          <w:sz w:val="20"/>
          <w:szCs w:val="20"/>
        </w:rPr>
        <w:t xml:space="preserve">και παραδόθηκε στην Επιτροπή, (1) ένας φάκελος με τα απαιτούμενα δικαιολογητικά συμμετοχής και την τεχνική προσφορά των ανωτέρω συμμετεχόντων </w:t>
      </w:r>
    </w:p>
    <w:p w:rsidR="004F28AA" w:rsidRPr="009D5224" w:rsidRDefault="004F28AA" w:rsidP="004F28AA">
      <w:pPr>
        <w:jc w:val="both"/>
        <w:rPr>
          <w:rFonts w:ascii="Comic Sans MS" w:eastAsia="Calibri" w:hAnsi="Comic Sans MS" w:cs="Tahoma"/>
          <w:color w:val="000000"/>
          <w:sz w:val="20"/>
          <w:szCs w:val="20"/>
        </w:rPr>
      </w:pPr>
    </w:p>
    <w:p w:rsidR="004F28AA" w:rsidRPr="009D5224" w:rsidRDefault="004F28AA" w:rsidP="004F28AA">
      <w:pPr>
        <w:ind w:firstLine="720"/>
        <w:jc w:val="both"/>
        <w:rPr>
          <w:rFonts w:ascii="Comic Sans MS" w:hAnsi="Comic Sans MS"/>
          <w:sz w:val="20"/>
          <w:szCs w:val="20"/>
        </w:rPr>
      </w:pPr>
      <w:r w:rsidRPr="009D5224">
        <w:rPr>
          <w:rFonts w:ascii="Comic Sans MS" w:hAnsi="Comic Sans MS"/>
          <w:sz w:val="20"/>
          <w:szCs w:val="20"/>
        </w:rPr>
        <w:t xml:space="preserve">Η Επιτροπή Διαγωνισμού, ήλεγξε και επιβεβαίωσε την εγκυρότητα των εγγυητικών επιστολών συμμετοχής μέσω της διεύθυνσης </w:t>
      </w:r>
      <w:r w:rsidRPr="009D5224">
        <w:rPr>
          <w:rFonts w:ascii="Comic Sans MS" w:hAnsi="Comic Sans MS"/>
          <w:b/>
          <w:sz w:val="20"/>
          <w:szCs w:val="20"/>
        </w:rPr>
        <w:t>https://validate.tmede.gr/#/</w:t>
      </w:r>
      <w:r w:rsidRPr="009D5224">
        <w:rPr>
          <w:rFonts w:ascii="Comic Sans MS" w:hAnsi="Comic Sans MS"/>
          <w:sz w:val="20"/>
          <w:szCs w:val="20"/>
        </w:rPr>
        <w:t xml:space="preserve"> και τύπωσε τις αντίστοιχες βεβαιώσεις εγκυρότητας. Επίσης το ΤΜΕΔΕ επιβεβαίωσε την εγκυρότητα της δεύτερης εγγυητικής της εταιρείας </w:t>
      </w:r>
      <w:r w:rsidRPr="009D5224">
        <w:rPr>
          <w:rFonts w:ascii="Comic Sans MS" w:eastAsia="Calibri" w:hAnsi="Comic Sans MS" w:cs="Albany WT J"/>
          <w:sz w:val="20"/>
          <w:szCs w:val="20"/>
        </w:rPr>
        <w:t xml:space="preserve">«ΑΔΚ ΑΡΩΝΗΣ-ΔΡΕΤΤΑΣ-ΚΑΡΛΑΥΤΗΣ, Σύμβουλοι Μηχανικοί Α.Ε. - </w:t>
      </w:r>
      <w:proofErr w:type="spellStart"/>
      <w:r w:rsidRPr="009D5224">
        <w:rPr>
          <w:rFonts w:ascii="Comic Sans MS" w:eastAsia="Calibri" w:hAnsi="Comic Sans MS" w:cs="Albany WT J"/>
          <w:sz w:val="20"/>
          <w:szCs w:val="20"/>
        </w:rPr>
        <w:t>δ.τ</w:t>
      </w:r>
      <w:proofErr w:type="spellEnd"/>
      <w:r w:rsidRPr="009D5224">
        <w:rPr>
          <w:rFonts w:ascii="Comic Sans MS" w:eastAsia="Calibri" w:hAnsi="Comic Sans MS" w:cs="Albany WT J"/>
          <w:sz w:val="20"/>
          <w:szCs w:val="20"/>
        </w:rPr>
        <w:t xml:space="preserve">.: “ΑΔΚ Α.Ε.”» -«Ι.ΒΕΝΤΟΥΡΑΚΗΣ-Π.ΤΑΒΑΝΙΩΤΗΣ &amp; </w:t>
      </w:r>
      <w:r w:rsidRPr="009D5224">
        <w:rPr>
          <w:rFonts w:ascii="Comic Sans MS" w:eastAsia="Calibri" w:hAnsi="Comic Sans MS" w:cs="Albany WT J"/>
          <w:sz w:val="20"/>
          <w:szCs w:val="20"/>
        </w:rPr>
        <w:lastRenderedPageBreak/>
        <w:t>ΣΥΝΕΡΓΑΤΕΣ ΑΝΩΝΥΜΗ ΕΤΑΙΡΙΑ ΜΕΛΕΤΩΝ -</w:t>
      </w:r>
      <w:proofErr w:type="spellStart"/>
      <w:r w:rsidRPr="009D5224">
        <w:rPr>
          <w:rFonts w:ascii="Comic Sans MS" w:eastAsia="Calibri" w:hAnsi="Comic Sans MS" w:cs="Albany WT J"/>
          <w:sz w:val="20"/>
          <w:szCs w:val="20"/>
        </w:rPr>
        <w:t>δ.τ</w:t>
      </w:r>
      <w:proofErr w:type="spellEnd"/>
      <w:r w:rsidRPr="009D5224">
        <w:rPr>
          <w:rFonts w:ascii="Comic Sans MS" w:eastAsia="Calibri" w:hAnsi="Comic Sans MS" w:cs="Albany WT J"/>
          <w:sz w:val="20"/>
          <w:szCs w:val="20"/>
        </w:rPr>
        <w:t>. “ΒΕΤΑΠΛΑΝ ΑΕΜ”»</w:t>
      </w:r>
      <w:r w:rsidRPr="009D5224">
        <w:rPr>
          <w:rStyle w:val="xcm"/>
          <w:rFonts w:ascii="Comic Sans MS" w:hAnsi="Comic Sans MS"/>
          <w:sz w:val="20"/>
          <w:szCs w:val="20"/>
        </w:rPr>
        <w:t xml:space="preserve"> με το αρ. </w:t>
      </w:r>
      <w:proofErr w:type="spellStart"/>
      <w:r w:rsidRPr="009D5224">
        <w:rPr>
          <w:rStyle w:val="xcm"/>
          <w:rFonts w:ascii="Comic Sans MS" w:hAnsi="Comic Sans MS"/>
          <w:sz w:val="20"/>
          <w:szCs w:val="20"/>
        </w:rPr>
        <w:t>πρωτ</w:t>
      </w:r>
      <w:proofErr w:type="spellEnd"/>
      <w:r w:rsidRPr="009D5224">
        <w:rPr>
          <w:rStyle w:val="xcm"/>
          <w:rFonts w:ascii="Comic Sans MS" w:hAnsi="Comic Sans MS"/>
          <w:sz w:val="20"/>
          <w:szCs w:val="20"/>
        </w:rPr>
        <w:t>. 16727/28-09-2018 έγγραφό του.</w:t>
      </w:r>
    </w:p>
    <w:p w:rsidR="004F28AA" w:rsidRPr="009D5224" w:rsidRDefault="004F28AA" w:rsidP="004F28AA">
      <w:pPr>
        <w:pStyle w:val="Default"/>
        <w:jc w:val="both"/>
        <w:rPr>
          <w:rFonts w:ascii="Comic Sans MS" w:hAnsi="Comic Sans MS"/>
          <w:sz w:val="20"/>
          <w:szCs w:val="20"/>
        </w:rPr>
      </w:pP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 xml:space="preserve">Η Επιτροπή έλεγξε τα στοιχεία του </w:t>
      </w:r>
      <w:proofErr w:type="spellStart"/>
      <w:r w:rsidRPr="009D5224">
        <w:rPr>
          <w:rFonts w:ascii="Comic Sans MS" w:hAnsi="Comic Sans MS" w:cs="Arial"/>
          <w:sz w:val="20"/>
          <w:szCs w:val="20"/>
        </w:rPr>
        <w:t>υποφακέλου</w:t>
      </w:r>
      <w:proofErr w:type="spellEnd"/>
      <w:r w:rsidRPr="009D5224">
        <w:rPr>
          <w:rFonts w:ascii="Comic Sans MS" w:hAnsi="Comic Sans MS" w:cs="Arial"/>
          <w:sz w:val="20"/>
          <w:szCs w:val="20"/>
        </w:rPr>
        <w:t xml:space="preserve">  των δικαιολογητικών συμμετοχής και από τον έλεγχο προέκυψε ότι ο διαγωνιζόμενος πληροί τις αναγκαίες προϋποθέσεις έγκυρης συμμετοχής στον διαγωνισμό και γίνεται αποδεκτός στην παραπέρα διαδικασία της δημοπρασίας.</w:t>
      </w:r>
    </w:p>
    <w:p w:rsidR="004F28AA" w:rsidRPr="009D5224" w:rsidRDefault="004F28AA" w:rsidP="004F28AA">
      <w:pPr>
        <w:ind w:firstLine="360"/>
        <w:jc w:val="both"/>
        <w:rPr>
          <w:rFonts w:ascii="Comic Sans MS" w:hAnsi="Comic Sans MS" w:cs="Arial"/>
          <w:sz w:val="20"/>
          <w:szCs w:val="20"/>
        </w:rPr>
      </w:pP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 xml:space="preserve">Στη συνέχεια και σε επόμενες συνεδριάσεις, έλεγξε τον </w:t>
      </w:r>
      <w:proofErr w:type="spellStart"/>
      <w:r w:rsidRPr="009D5224">
        <w:rPr>
          <w:rFonts w:ascii="Comic Sans MS" w:hAnsi="Comic Sans MS" w:cs="Arial"/>
          <w:sz w:val="20"/>
          <w:szCs w:val="20"/>
        </w:rPr>
        <w:t>υποφάκελο</w:t>
      </w:r>
      <w:proofErr w:type="spellEnd"/>
      <w:r w:rsidRPr="009D5224">
        <w:rPr>
          <w:rFonts w:ascii="Comic Sans MS" w:hAnsi="Comic Sans MS" w:cs="Arial"/>
          <w:sz w:val="20"/>
          <w:szCs w:val="20"/>
        </w:rPr>
        <w:t xml:space="preserve"> της Τεχνικής Προσφοράς και διαπίστωσε την πληρότητά του ως προς τα απαιτούμενα από τη Διακήρυξη, που σύμφωνα με το άρθρο 20.3 αυτής είναι τα παρακάτω: </w:t>
      </w:r>
    </w:p>
    <w:p w:rsidR="004F28AA" w:rsidRPr="00805330" w:rsidRDefault="004F28AA" w:rsidP="004F28AA">
      <w:pPr>
        <w:ind w:firstLine="360"/>
        <w:jc w:val="both"/>
        <w:rPr>
          <w:rFonts w:cs="Arial"/>
          <w:i/>
        </w:rPr>
      </w:pP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α) Τεχνική Έκθεση για τη συγκεκριμένη μελέτη, στηριζόμενη στα υπάρχοντα στοιχεία του Φακέλου Δημόσιας Σύμβασης, με επισήμανση των προβλημάτων και εισήγηση του τρόπου επίλυσής τους. Στην Τεχνική Έκθεση δεν  πρέπει να περιλαμβάνονται προτάσεις τεχνικών λύσεων,</w:t>
      </w:r>
    </w:p>
    <w:p w:rsidR="004F28AA" w:rsidRPr="009D5224" w:rsidRDefault="004F28AA" w:rsidP="004F28AA">
      <w:pPr>
        <w:ind w:firstLine="360"/>
        <w:jc w:val="both"/>
        <w:rPr>
          <w:rFonts w:ascii="Comic Sans MS" w:hAnsi="Comic Sans MS" w:cs="Arial"/>
          <w:i/>
          <w:sz w:val="20"/>
          <w:szCs w:val="20"/>
        </w:rPr>
      </w:pP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 xml:space="preserve">β) Πρόταση Μεθοδολογίας, που περιλαμβάνει περιγραφή του γενικού προγράμματος εκπόνησης της μελέτης, δηλαδή τις απαιτούμενες επιμέρους δραστηριότητες, την αλληλουχία των σταδίων ή φάσεων της κύριας και των υποστηρικτικών μελετών (όταν πρόκειται για σύνθετη μελέτη) την </w:t>
      </w:r>
      <w:proofErr w:type="spellStart"/>
      <w:r w:rsidRPr="009D5224">
        <w:rPr>
          <w:rFonts w:ascii="Comic Sans MS" w:hAnsi="Comic Sans MS" w:cs="Arial"/>
          <w:i/>
          <w:sz w:val="20"/>
          <w:szCs w:val="20"/>
        </w:rPr>
        <w:t>αλληλοτροφοδότηση</w:t>
      </w:r>
      <w:proofErr w:type="spellEnd"/>
      <w:r w:rsidRPr="009D5224">
        <w:rPr>
          <w:rFonts w:ascii="Comic Sans MS" w:hAnsi="Comic Sans MS" w:cs="Arial"/>
          <w:i/>
          <w:sz w:val="20"/>
          <w:szCs w:val="20"/>
        </w:rPr>
        <w:t xml:space="preserve"> των μελετών με δεδομένα, τον καθορισμό σημείων ελέγχου και απαιτούμενων ενεργειών και διαδικασιών για την παραγωγή της μελέτης,</w:t>
      </w:r>
    </w:p>
    <w:p w:rsidR="004F28AA" w:rsidRPr="009D5224" w:rsidRDefault="004F28AA" w:rsidP="004F28AA">
      <w:pPr>
        <w:ind w:firstLine="360"/>
        <w:jc w:val="both"/>
        <w:rPr>
          <w:rFonts w:ascii="Comic Sans MS" w:hAnsi="Comic Sans MS" w:cs="Arial"/>
          <w:i/>
          <w:sz w:val="20"/>
          <w:szCs w:val="20"/>
        </w:rPr>
      </w:pP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 xml:space="preserve">γ) χρονοδιάγραμμα, στο οποίο περιγράφεται η χρονική αλληλουχία των δραστηριοτήτων της </w:t>
      </w:r>
      <w:proofErr w:type="spellStart"/>
      <w:r w:rsidRPr="009D5224">
        <w:rPr>
          <w:rFonts w:ascii="Comic Sans MS" w:hAnsi="Comic Sans MS" w:cs="Arial"/>
          <w:i/>
          <w:sz w:val="20"/>
          <w:szCs w:val="20"/>
        </w:rPr>
        <w:t>περιπτ</w:t>
      </w:r>
      <w:proofErr w:type="spellEnd"/>
      <w:r w:rsidRPr="009D5224">
        <w:rPr>
          <w:rFonts w:ascii="Comic Sans MS" w:hAnsi="Comic Sans MS" w:cs="Arial"/>
          <w:i/>
          <w:sz w:val="20"/>
          <w:szCs w:val="20"/>
        </w:rPr>
        <w:t>. (β), λαμβανομένου υπόψη του συνολικού χρόνου, όπως προβλέπεται στα έγγραφα της σύμβασης,</w:t>
      </w: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 xml:space="preserve"> </w:t>
      </w: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 xml:space="preserve">δ) οργανόγραμμα και έκθεση τεκμηρίωσης καθηκόντων και κατανομής εργασιών του συντονιστή και της ομάδας μελέτης, όπου παρουσιάζεται η κατανομή ευθυνών μεταξύ των μελών της και στοιχεία για την αποτελεσματικότητα της δράσης κάθε μέλους της ομάδας μελέτης σε αντίστοιχες ευθύνες με αυτές που αναλαμβάνει στην ομάδα μελέτης και το βαθμό επιτυχίας της, λαμβανομένων υπόψη των διατάξεων των περιπτώσεων </w:t>
      </w:r>
      <w:proofErr w:type="spellStart"/>
      <w:r w:rsidRPr="009D5224">
        <w:rPr>
          <w:rFonts w:ascii="Comic Sans MS" w:hAnsi="Comic Sans MS" w:cs="Arial"/>
          <w:i/>
          <w:sz w:val="20"/>
          <w:szCs w:val="20"/>
        </w:rPr>
        <w:t>β΄</w:t>
      </w:r>
      <w:proofErr w:type="spellEnd"/>
      <w:r w:rsidRPr="009D5224">
        <w:rPr>
          <w:rFonts w:ascii="Comic Sans MS" w:hAnsi="Comic Sans MS" w:cs="Arial"/>
          <w:i/>
          <w:sz w:val="20"/>
          <w:szCs w:val="20"/>
        </w:rPr>
        <w:t xml:space="preserve"> και </w:t>
      </w:r>
      <w:proofErr w:type="spellStart"/>
      <w:r w:rsidRPr="009D5224">
        <w:rPr>
          <w:rFonts w:ascii="Comic Sans MS" w:hAnsi="Comic Sans MS" w:cs="Arial"/>
          <w:i/>
          <w:sz w:val="20"/>
          <w:szCs w:val="20"/>
        </w:rPr>
        <w:t>γ΄</w:t>
      </w:r>
      <w:proofErr w:type="spellEnd"/>
      <w:r w:rsidRPr="009D5224">
        <w:rPr>
          <w:rFonts w:ascii="Comic Sans MS" w:hAnsi="Comic Sans MS" w:cs="Arial"/>
          <w:i/>
          <w:sz w:val="20"/>
          <w:szCs w:val="20"/>
        </w:rPr>
        <w:t xml:space="preserve">, </w:t>
      </w:r>
    </w:p>
    <w:p w:rsidR="004F28AA" w:rsidRPr="009D5224" w:rsidRDefault="004F28AA" w:rsidP="004F28AA">
      <w:pPr>
        <w:ind w:firstLine="360"/>
        <w:jc w:val="both"/>
        <w:rPr>
          <w:rFonts w:ascii="Comic Sans MS" w:hAnsi="Comic Sans MS" w:cs="Arial"/>
          <w:i/>
          <w:sz w:val="20"/>
          <w:szCs w:val="20"/>
        </w:rPr>
      </w:pP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ε) στοιχεία για τη συνοχή της ομάδας μελέτης, από τα οποία να προκύπτει η δυνατότητα καλής συνεργασίας για την απρόσκοπτη και ποιοτικά αποδεκτή εκπόνηση της μελέτης,</w:t>
      </w:r>
    </w:p>
    <w:p w:rsidR="004F28AA" w:rsidRPr="009D5224" w:rsidRDefault="004F28AA" w:rsidP="004F28AA">
      <w:pPr>
        <w:ind w:firstLine="360"/>
        <w:jc w:val="both"/>
        <w:rPr>
          <w:rFonts w:ascii="Comic Sans MS" w:hAnsi="Comic Sans MS" w:cs="Arial"/>
          <w:i/>
          <w:sz w:val="20"/>
          <w:szCs w:val="20"/>
        </w:rPr>
      </w:pPr>
    </w:p>
    <w:p w:rsidR="004F28AA" w:rsidRPr="009D5224" w:rsidRDefault="004F28AA" w:rsidP="004F28AA">
      <w:pPr>
        <w:ind w:firstLine="360"/>
        <w:jc w:val="both"/>
        <w:rPr>
          <w:rFonts w:ascii="Comic Sans MS" w:hAnsi="Comic Sans MS" w:cs="Arial"/>
          <w:i/>
          <w:sz w:val="20"/>
          <w:szCs w:val="20"/>
        </w:rPr>
      </w:pPr>
      <w:r w:rsidRPr="009D5224">
        <w:rPr>
          <w:rFonts w:ascii="Comic Sans MS" w:hAnsi="Comic Sans MS" w:cs="Arial"/>
          <w:i/>
          <w:sz w:val="20"/>
          <w:szCs w:val="20"/>
        </w:rPr>
        <w:t>στ) Εν ισχύ πιστοποιητικά κατά ISO 9001:2015 τουλάχιστον, που αποδεικνύουν την πιστοποίηση της  διασφάλισης ποιότητας από διαπιστευμένους οργανισμούς, από τον μεμονωμένο διαγωνιζόμενο οικονομικό φορέα ή από μέλη διαγωνιζόμενης ένωσης οικονομικών φορέων.</w:t>
      </w:r>
    </w:p>
    <w:p w:rsidR="004F28AA" w:rsidRPr="009D5224" w:rsidRDefault="004F28AA" w:rsidP="004F28AA">
      <w:pPr>
        <w:ind w:firstLine="360"/>
        <w:jc w:val="both"/>
        <w:rPr>
          <w:rFonts w:ascii="Comic Sans MS" w:hAnsi="Comic Sans MS" w:cs="Arial"/>
          <w:sz w:val="20"/>
          <w:szCs w:val="20"/>
        </w:rPr>
      </w:pP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Στη συνέχεια, η Επιτροπή,  έλεγξε, έκρινε, αξιολόγησε την «Τεχνική Προσφορά» του διαγωνιζόμενου και τελικά προχώρησε σε βαθμολογία, σύμφωνα με τα κριτήρια αξιολόγησης των παραγράφων 21.1 και 21.2 της Αναλυτικής Διακήρυξης, ήτοι:</w:t>
      </w:r>
    </w:p>
    <w:p w:rsidR="004F28AA" w:rsidRPr="009D5224" w:rsidRDefault="004F28AA" w:rsidP="004F28AA">
      <w:pPr>
        <w:ind w:firstLine="720"/>
        <w:rPr>
          <w:rFonts w:ascii="Comic Sans MS" w:hAnsi="Comic Sans MS" w:cs="Arial"/>
          <w:sz w:val="20"/>
          <w:szCs w:val="20"/>
        </w:rPr>
      </w:pPr>
    </w:p>
    <w:p w:rsidR="004F28AA" w:rsidRPr="009D5224" w:rsidRDefault="004F28AA" w:rsidP="00DD75A6">
      <w:pPr>
        <w:spacing w:beforeLines="20"/>
        <w:rPr>
          <w:rFonts w:ascii="Comic Sans MS" w:hAnsi="Comic Sans MS" w:cs="Arial"/>
          <w:b/>
          <w:i/>
          <w:sz w:val="20"/>
          <w:szCs w:val="20"/>
          <w:u w:val="single"/>
        </w:rPr>
      </w:pPr>
      <w:r w:rsidRPr="009D5224">
        <w:rPr>
          <w:rFonts w:ascii="Comic Sans MS" w:hAnsi="Comic Sans MS" w:cs="Arial"/>
          <w:b/>
          <w:i/>
          <w:sz w:val="20"/>
          <w:szCs w:val="20"/>
          <w:u w:val="single"/>
        </w:rPr>
        <w:t>Κριτήριο 1ο Τεχνικής προσφοράς</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Αξιολογείται η πληρότητα και αρτιότητα της εκτίμησης του αντικειμένου της μελέτης, όπως προκύπτει από την Τεχνική Έκθεση της παρ. 20.3 και συγκεκριμένα:</w:t>
      </w:r>
    </w:p>
    <w:p w:rsidR="004F28AA" w:rsidRPr="009D5224" w:rsidRDefault="004F28AA" w:rsidP="004F28AA">
      <w:pPr>
        <w:numPr>
          <w:ilvl w:val="0"/>
          <w:numId w:val="7"/>
        </w:numPr>
        <w:tabs>
          <w:tab w:val="clear" w:pos="2160"/>
          <w:tab w:val="num" w:pos="426"/>
          <w:tab w:val="num" w:pos="1309"/>
        </w:tabs>
        <w:ind w:left="0"/>
        <w:jc w:val="both"/>
        <w:rPr>
          <w:rFonts w:ascii="Comic Sans MS" w:hAnsi="Comic Sans MS" w:cs="Arial"/>
          <w:sz w:val="20"/>
          <w:szCs w:val="20"/>
        </w:rPr>
      </w:pPr>
      <w:r w:rsidRPr="009D5224">
        <w:rPr>
          <w:rFonts w:ascii="Comic Sans MS" w:hAnsi="Comic Sans MS" w:cs="Arial"/>
          <w:sz w:val="20"/>
          <w:szCs w:val="20"/>
        </w:rPr>
        <w:t>ο βαθμός πληρότητας της εκτίμησης των αντικειμένων της μελέτης,</w:t>
      </w:r>
    </w:p>
    <w:p w:rsidR="004F28AA" w:rsidRPr="009D5224" w:rsidRDefault="004F28AA" w:rsidP="004F28AA">
      <w:pPr>
        <w:numPr>
          <w:ilvl w:val="0"/>
          <w:numId w:val="7"/>
        </w:numPr>
        <w:tabs>
          <w:tab w:val="num" w:pos="426"/>
          <w:tab w:val="num" w:pos="1309"/>
        </w:tabs>
        <w:ind w:left="0"/>
        <w:jc w:val="both"/>
        <w:rPr>
          <w:rFonts w:ascii="Comic Sans MS" w:hAnsi="Comic Sans MS" w:cs="Arial"/>
          <w:sz w:val="20"/>
          <w:szCs w:val="20"/>
        </w:rPr>
      </w:pPr>
      <w:r w:rsidRPr="009D5224">
        <w:rPr>
          <w:rFonts w:ascii="Comic Sans MS" w:hAnsi="Comic Sans MS" w:cs="Arial"/>
          <w:sz w:val="20"/>
          <w:szCs w:val="20"/>
        </w:rPr>
        <w:lastRenderedPageBreak/>
        <w:t xml:space="preserve">ο βαθμός πληρότητας και ορθότητας του σχολιασμού τους και ιδιαίτερα της επισήμανσης των τυχόν προβλημάτων  και </w:t>
      </w:r>
    </w:p>
    <w:p w:rsidR="004F28AA" w:rsidRPr="009D5224" w:rsidRDefault="004F28AA" w:rsidP="004F28AA">
      <w:pPr>
        <w:numPr>
          <w:ilvl w:val="0"/>
          <w:numId w:val="7"/>
        </w:numPr>
        <w:tabs>
          <w:tab w:val="num" w:pos="426"/>
          <w:tab w:val="num" w:pos="1309"/>
        </w:tabs>
        <w:ind w:left="0"/>
        <w:jc w:val="both"/>
        <w:rPr>
          <w:rFonts w:ascii="Comic Sans MS" w:hAnsi="Comic Sans MS" w:cs="Arial"/>
          <w:sz w:val="20"/>
          <w:szCs w:val="20"/>
        </w:rPr>
      </w:pPr>
      <w:r w:rsidRPr="009D5224">
        <w:rPr>
          <w:rFonts w:ascii="Comic Sans MS" w:hAnsi="Comic Sans MS" w:cs="Arial"/>
          <w:sz w:val="20"/>
          <w:szCs w:val="20"/>
        </w:rPr>
        <w:t>ο βαθμός αποτελεσματικότητας των προτάσεων που υποβάλλονται  για την αντιμετώπιση των τυχόν προβλημάτων.</w:t>
      </w:r>
    </w:p>
    <w:p w:rsidR="004F28AA" w:rsidRPr="009D5224" w:rsidRDefault="004F28AA" w:rsidP="004F28AA">
      <w:pPr>
        <w:tabs>
          <w:tab w:val="num" w:pos="426"/>
        </w:tabs>
        <w:jc w:val="both"/>
        <w:rPr>
          <w:rFonts w:ascii="Comic Sans MS" w:hAnsi="Comic Sans MS" w:cs="Arial"/>
          <w:sz w:val="20"/>
          <w:szCs w:val="20"/>
        </w:rPr>
      </w:pPr>
      <w:r w:rsidRPr="009D5224">
        <w:rPr>
          <w:rFonts w:ascii="Comic Sans MS" w:hAnsi="Comic Sans MS" w:cs="Arial"/>
          <w:sz w:val="20"/>
          <w:szCs w:val="20"/>
        </w:rPr>
        <w:t>Δεν αξιολογούνται προτάσεις τεχνικών λύσεων.</w:t>
      </w:r>
    </w:p>
    <w:p w:rsidR="004F28AA" w:rsidRPr="009D5224" w:rsidRDefault="004F28AA" w:rsidP="004F28AA">
      <w:pPr>
        <w:tabs>
          <w:tab w:val="num" w:pos="426"/>
        </w:tabs>
        <w:ind w:firstLine="360"/>
        <w:jc w:val="both"/>
        <w:rPr>
          <w:rFonts w:ascii="Comic Sans MS" w:hAnsi="Comic Sans MS" w:cs="Arial"/>
          <w:sz w:val="20"/>
          <w:szCs w:val="20"/>
        </w:rPr>
      </w:pPr>
      <w:r w:rsidRPr="009D5224">
        <w:rPr>
          <w:rFonts w:ascii="Comic Sans MS" w:hAnsi="Comic Sans MS" w:cs="Arial"/>
          <w:sz w:val="20"/>
          <w:szCs w:val="20"/>
        </w:rPr>
        <w:t xml:space="preserve">Το 1ο κριτήριο θα βαθμολογηθεί με βαθμό </w:t>
      </w:r>
      <w:r w:rsidRPr="009D5224">
        <w:rPr>
          <w:rFonts w:ascii="Comic Sans MS" w:hAnsi="Comic Sans MS" w:cs="Arial"/>
          <w:b/>
          <w:sz w:val="20"/>
          <w:szCs w:val="20"/>
        </w:rPr>
        <w:t>K1</w:t>
      </w:r>
      <w:r w:rsidRPr="009D5224">
        <w:rPr>
          <w:rFonts w:ascii="Comic Sans MS" w:hAnsi="Comic Sans MS" w:cs="Arial"/>
          <w:sz w:val="20"/>
          <w:szCs w:val="20"/>
        </w:rPr>
        <w:t>.</w:t>
      </w:r>
    </w:p>
    <w:p w:rsidR="004F28AA" w:rsidRPr="009D5224" w:rsidRDefault="004F28AA" w:rsidP="004F28AA">
      <w:pPr>
        <w:tabs>
          <w:tab w:val="num" w:pos="426"/>
        </w:tabs>
        <w:ind w:firstLine="360"/>
        <w:jc w:val="both"/>
        <w:rPr>
          <w:rFonts w:ascii="Comic Sans MS" w:hAnsi="Comic Sans MS" w:cs="Arial"/>
          <w:sz w:val="20"/>
          <w:szCs w:val="20"/>
        </w:rPr>
      </w:pPr>
      <w:r w:rsidRPr="009D5224">
        <w:rPr>
          <w:rFonts w:ascii="Comic Sans MS" w:hAnsi="Comic Sans MS" w:cs="Arial"/>
          <w:sz w:val="20"/>
          <w:szCs w:val="20"/>
        </w:rPr>
        <w:t xml:space="preserve">Η </w:t>
      </w:r>
      <w:r w:rsidRPr="009D5224">
        <w:rPr>
          <w:rFonts w:ascii="Comic Sans MS" w:hAnsi="Comic Sans MS" w:cs="Arial"/>
          <w:b/>
          <w:sz w:val="20"/>
          <w:szCs w:val="20"/>
        </w:rPr>
        <w:t>βαρύτητα του κριτηρίου 1</w:t>
      </w:r>
      <w:r w:rsidRPr="009D5224">
        <w:rPr>
          <w:rFonts w:ascii="Comic Sans MS" w:hAnsi="Comic Sans MS" w:cs="Arial"/>
          <w:sz w:val="20"/>
          <w:szCs w:val="20"/>
        </w:rPr>
        <w:t xml:space="preserve"> στο σύνολο της βαθμολογίας του διαγωνιζόμενου ορίζεται σε </w:t>
      </w:r>
      <w:r w:rsidRPr="009D5224">
        <w:rPr>
          <w:rFonts w:ascii="Comic Sans MS" w:hAnsi="Comic Sans MS" w:cs="Arial"/>
          <w:b/>
          <w:sz w:val="20"/>
          <w:szCs w:val="20"/>
        </w:rPr>
        <w:t>σ1= 50%.</w:t>
      </w:r>
    </w:p>
    <w:p w:rsidR="004F28AA" w:rsidRPr="009D5224" w:rsidRDefault="004F28AA" w:rsidP="00DD75A6">
      <w:pPr>
        <w:spacing w:beforeLines="20"/>
        <w:rPr>
          <w:rFonts w:ascii="Comic Sans MS" w:hAnsi="Comic Sans MS" w:cs="Arial"/>
          <w:sz w:val="20"/>
          <w:szCs w:val="20"/>
        </w:rPr>
      </w:pPr>
    </w:p>
    <w:p w:rsidR="004F28AA" w:rsidRPr="009D5224" w:rsidRDefault="004F28AA" w:rsidP="00DD75A6">
      <w:pPr>
        <w:spacing w:beforeLines="20"/>
        <w:rPr>
          <w:rFonts w:ascii="Comic Sans MS" w:hAnsi="Comic Sans MS" w:cs="Arial"/>
          <w:b/>
          <w:i/>
          <w:sz w:val="20"/>
          <w:szCs w:val="20"/>
          <w:u w:val="single"/>
        </w:rPr>
      </w:pPr>
      <w:proofErr w:type="spellStart"/>
      <w:r w:rsidRPr="009D5224">
        <w:rPr>
          <w:rFonts w:ascii="Comic Sans MS" w:hAnsi="Comic Sans MS" w:cs="Arial"/>
          <w:b/>
          <w:i/>
          <w:sz w:val="20"/>
          <w:szCs w:val="20"/>
          <w:u w:val="single"/>
        </w:rPr>
        <w:t>Υποκριτήριο</w:t>
      </w:r>
      <w:proofErr w:type="spellEnd"/>
      <w:r w:rsidRPr="009D5224">
        <w:rPr>
          <w:rFonts w:ascii="Comic Sans MS" w:hAnsi="Comic Sans MS" w:cs="Arial"/>
          <w:b/>
          <w:i/>
          <w:sz w:val="20"/>
          <w:szCs w:val="20"/>
          <w:u w:val="single"/>
        </w:rPr>
        <w:t xml:space="preserve"> 2οΑ Τεχνικής προσφοράς (Κ2Α)</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Στο κριτήριο αυτό αξιολογείται η αποτελεσματικότητα της προταθείσας κατά την παρ. 20.3 Έκθεσης Μεθοδολογίας και συγκεκριμένα:</w:t>
      </w:r>
    </w:p>
    <w:p w:rsidR="004F28AA" w:rsidRPr="009D5224" w:rsidRDefault="004F28AA" w:rsidP="004F28AA">
      <w:pPr>
        <w:numPr>
          <w:ilvl w:val="0"/>
          <w:numId w:val="6"/>
        </w:numPr>
        <w:tabs>
          <w:tab w:val="clear" w:pos="2160"/>
          <w:tab w:val="num" w:pos="426"/>
        </w:tabs>
        <w:ind w:left="0"/>
        <w:jc w:val="both"/>
        <w:rPr>
          <w:rFonts w:ascii="Comic Sans MS" w:hAnsi="Comic Sans MS" w:cs="Arial"/>
          <w:sz w:val="20"/>
          <w:szCs w:val="20"/>
        </w:rPr>
      </w:pPr>
      <w:r w:rsidRPr="009D5224">
        <w:rPr>
          <w:rFonts w:ascii="Comic Sans MS" w:hAnsi="Comic Sans MS" w:cs="Arial"/>
          <w:sz w:val="20"/>
          <w:szCs w:val="20"/>
        </w:rPr>
        <w:t>ο βαθμός στον οποίο οι παρουσιαζόμενες δραστηριότητες καλύπτουν τις τεχνικές απαιτήσεις της μελέτης,</w:t>
      </w:r>
    </w:p>
    <w:p w:rsidR="004F28AA" w:rsidRPr="009D5224" w:rsidRDefault="004F28AA" w:rsidP="004F28AA">
      <w:pPr>
        <w:numPr>
          <w:ilvl w:val="0"/>
          <w:numId w:val="6"/>
        </w:numPr>
        <w:tabs>
          <w:tab w:val="clear" w:pos="2160"/>
          <w:tab w:val="num" w:pos="426"/>
        </w:tabs>
        <w:ind w:left="0"/>
        <w:jc w:val="both"/>
        <w:rPr>
          <w:rFonts w:ascii="Comic Sans MS" w:hAnsi="Comic Sans MS" w:cs="Arial"/>
          <w:sz w:val="20"/>
          <w:szCs w:val="20"/>
        </w:rPr>
      </w:pPr>
      <w:r w:rsidRPr="009D5224">
        <w:rPr>
          <w:rFonts w:ascii="Comic Sans MS" w:hAnsi="Comic Sans MS" w:cs="Arial"/>
          <w:sz w:val="20"/>
          <w:szCs w:val="20"/>
        </w:rPr>
        <w:t xml:space="preserve">ο βαθμός επάρκειας των προβλεπόμενων εσωτερικών διαδικασιών παραγωγής μελέτης για την έντεχνη εκπόνησή της, περιλαμβανομένων και των ενεργειών του συντονιστή </w:t>
      </w:r>
    </w:p>
    <w:p w:rsidR="004F28AA" w:rsidRPr="009D5224" w:rsidRDefault="004F28AA" w:rsidP="004F28AA">
      <w:pPr>
        <w:numPr>
          <w:ilvl w:val="0"/>
          <w:numId w:val="6"/>
        </w:numPr>
        <w:tabs>
          <w:tab w:val="clear" w:pos="2160"/>
          <w:tab w:val="num" w:pos="567"/>
        </w:tabs>
        <w:ind w:left="0"/>
        <w:jc w:val="both"/>
        <w:rPr>
          <w:rFonts w:ascii="Comic Sans MS" w:hAnsi="Comic Sans MS" w:cs="Arial"/>
          <w:sz w:val="20"/>
          <w:szCs w:val="20"/>
        </w:rPr>
      </w:pPr>
      <w:r w:rsidRPr="009D5224">
        <w:rPr>
          <w:rFonts w:ascii="Comic Sans MS" w:hAnsi="Comic Sans MS" w:cs="Arial"/>
          <w:sz w:val="20"/>
          <w:szCs w:val="20"/>
        </w:rPr>
        <w:t>ο βαθμός αποτελεσματικότητας και εσωτερικής συμβατότητας του προβλεπόμενου χρονικού προγραμματισμού για την εκπόνηση της μελέτης μέσα στις προβλεπόμενες προθεσμίες, σε συνδυασμό με τη στελέχωση της ομάδας μελέτης και τα παρεχόμενα στοιχεία από τα οποία διασφαλίζεται ότι οι οικονομικοί φορείς διαθέτουν τους αναγκαίους ανθρώπινους πόρους, για να εκτελέσουν τη σύμβαση σε κατάλληλο ποιοτικό επίπεδο</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 xml:space="preserve">Το 2οΑ </w:t>
      </w:r>
      <w:proofErr w:type="spellStart"/>
      <w:r w:rsidRPr="009D5224">
        <w:rPr>
          <w:rFonts w:ascii="Comic Sans MS" w:hAnsi="Comic Sans MS" w:cs="Arial"/>
          <w:sz w:val="20"/>
          <w:szCs w:val="20"/>
        </w:rPr>
        <w:t>υποκριτήριο</w:t>
      </w:r>
      <w:proofErr w:type="spellEnd"/>
      <w:r w:rsidRPr="009D5224">
        <w:rPr>
          <w:rFonts w:ascii="Comic Sans MS" w:hAnsi="Comic Sans MS" w:cs="Arial"/>
          <w:sz w:val="20"/>
          <w:szCs w:val="20"/>
        </w:rPr>
        <w:t xml:space="preserve"> θα βαθμολογηθεί με βαθμό </w:t>
      </w:r>
      <w:r w:rsidRPr="009D5224">
        <w:rPr>
          <w:rFonts w:ascii="Comic Sans MS" w:hAnsi="Comic Sans MS" w:cs="Arial"/>
          <w:b/>
          <w:sz w:val="20"/>
          <w:szCs w:val="20"/>
        </w:rPr>
        <w:t>K2Α</w:t>
      </w:r>
      <w:r w:rsidRPr="009D5224">
        <w:rPr>
          <w:rFonts w:ascii="Comic Sans MS" w:hAnsi="Comic Sans MS" w:cs="Arial"/>
          <w:sz w:val="20"/>
          <w:szCs w:val="20"/>
        </w:rPr>
        <w:t>.</w:t>
      </w:r>
    </w:p>
    <w:p w:rsidR="004F28AA" w:rsidRPr="009D5224" w:rsidRDefault="004F28AA" w:rsidP="00DD75A6">
      <w:pPr>
        <w:spacing w:beforeLines="20"/>
        <w:rPr>
          <w:rFonts w:ascii="Comic Sans MS" w:hAnsi="Comic Sans MS" w:cs="Arial"/>
          <w:sz w:val="20"/>
          <w:szCs w:val="20"/>
        </w:rPr>
      </w:pPr>
    </w:p>
    <w:p w:rsidR="004F28AA" w:rsidRPr="009D5224" w:rsidRDefault="004F28AA" w:rsidP="00DD75A6">
      <w:pPr>
        <w:spacing w:beforeLines="20"/>
        <w:rPr>
          <w:rFonts w:ascii="Comic Sans MS" w:hAnsi="Comic Sans MS" w:cs="Arial"/>
          <w:b/>
          <w:i/>
          <w:sz w:val="20"/>
          <w:szCs w:val="20"/>
          <w:u w:val="single"/>
        </w:rPr>
      </w:pPr>
      <w:proofErr w:type="spellStart"/>
      <w:r w:rsidRPr="009D5224">
        <w:rPr>
          <w:rFonts w:ascii="Comic Sans MS" w:hAnsi="Comic Sans MS" w:cs="Arial"/>
          <w:b/>
          <w:i/>
          <w:sz w:val="20"/>
          <w:szCs w:val="20"/>
          <w:u w:val="single"/>
        </w:rPr>
        <w:t>Υποκριτήριο</w:t>
      </w:r>
      <w:proofErr w:type="spellEnd"/>
      <w:r w:rsidRPr="009D5224">
        <w:rPr>
          <w:rFonts w:ascii="Comic Sans MS" w:hAnsi="Comic Sans MS" w:cs="Arial"/>
          <w:b/>
          <w:i/>
          <w:sz w:val="20"/>
          <w:szCs w:val="20"/>
          <w:u w:val="single"/>
        </w:rPr>
        <w:t xml:space="preserve"> 2οΒ Τεχνικής προσφοράς (Κ2Β)</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Στο κριτήριο αυτό αξιολογείται η οργανωτική αποτελεσματικότητα της προταθείσας κατά την παρ. 20.3 Ομάδας Μελέτης και συγκεκριμένα:</w:t>
      </w:r>
    </w:p>
    <w:p w:rsidR="004F28AA" w:rsidRPr="009D5224" w:rsidRDefault="004F28AA" w:rsidP="004F28AA">
      <w:pPr>
        <w:numPr>
          <w:ilvl w:val="0"/>
          <w:numId w:val="6"/>
        </w:numPr>
        <w:tabs>
          <w:tab w:val="clear" w:pos="2160"/>
          <w:tab w:val="num" w:pos="709"/>
        </w:tabs>
        <w:ind w:left="0"/>
        <w:jc w:val="both"/>
        <w:rPr>
          <w:rFonts w:ascii="Comic Sans MS" w:hAnsi="Comic Sans MS" w:cs="Arial"/>
          <w:sz w:val="20"/>
          <w:szCs w:val="20"/>
        </w:rPr>
      </w:pPr>
      <w:r w:rsidRPr="009D5224">
        <w:rPr>
          <w:rFonts w:ascii="Comic Sans MS" w:hAnsi="Comic Sans MS" w:cs="Arial"/>
          <w:sz w:val="20"/>
          <w:szCs w:val="20"/>
        </w:rPr>
        <w:t>Ο βαθμός επάρκειας της προτεινόμενης ομάδας για τη κάλυψη του αντικειμένου του έργου από πλευράς αριθμού επιστημόνων και ειδικοτήτων καθώς και η σαφήνεια στον καθορισμό των καθηκόντων της ομάδας. Για να θεωρηθεί επαρκής η ομάδα, πρέπει για την εκπόνηση εκάστης κατηγορίας μελέτης να διατίθεται το ελάχιστο απαιτούμενο για την καλούμενη τάξη δυναμικό. Η ανεπαρκής στελέχωση βαθμολογείται αρνητικά.</w:t>
      </w:r>
    </w:p>
    <w:p w:rsidR="004F28AA" w:rsidRPr="009D5224" w:rsidRDefault="004F28AA" w:rsidP="004F28AA">
      <w:pPr>
        <w:numPr>
          <w:ilvl w:val="0"/>
          <w:numId w:val="6"/>
        </w:numPr>
        <w:tabs>
          <w:tab w:val="clear" w:pos="2160"/>
          <w:tab w:val="num" w:pos="709"/>
        </w:tabs>
        <w:ind w:left="0"/>
        <w:jc w:val="both"/>
        <w:rPr>
          <w:rFonts w:ascii="Comic Sans MS" w:hAnsi="Comic Sans MS" w:cs="Arial"/>
          <w:sz w:val="20"/>
          <w:szCs w:val="20"/>
        </w:rPr>
      </w:pPr>
      <w:r w:rsidRPr="009D5224">
        <w:rPr>
          <w:rFonts w:ascii="Comic Sans MS" w:hAnsi="Comic Sans MS" w:cs="Arial"/>
          <w:sz w:val="20"/>
          <w:szCs w:val="20"/>
        </w:rPr>
        <w:t>ο βαθμός συνοχής της προτεινόμενης ομάδας, που χαρακτηρίζεται από τις σχέσεις συνεργασίας (μόνιμες ή περιστασιακές) των στελεχών της ομάδας με τους υποψηφίους και την έκταση προηγούμενων συνεργασιών μεταξύ των μελών της ομάδας. Εφόσον χρησιμοποιείται και αξιοποιείται τεκμηριωμένα από τον διαγωνιζόμενο στην ομάδα μελέτης στελεχικό δυναμικό πέραν του βασικού, δηλαδή του δυναμικού που κατά βάση επαρκεί για την εκπόνηση της μελέτης, λαμβάνεται υπόψη για την αξιολόγηση. Με τον όρο στελεχιακό δυναμικό νοούνται τα άτομα του διαγωνιζόμενου, τα οποία ανήκουν στο δυναμικό του πτυχίου και με τον όρο βασικό στελεχιακό δυναμικό, το ελάχιστο δυναμικό ανά κατηγορία, το οποίο ζητείται από τη προκήρυξη.</w:t>
      </w:r>
    </w:p>
    <w:p w:rsidR="004F28AA" w:rsidRPr="009D5224" w:rsidRDefault="004F28AA" w:rsidP="004F28AA">
      <w:pPr>
        <w:numPr>
          <w:ilvl w:val="0"/>
          <w:numId w:val="6"/>
        </w:numPr>
        <w:tabs>
          <w:tab w:val="clear" w:pos="2160"/>
          <w:tab w:val="num" w:pos="709"/>
        </w:tabs>
        <w:ind w:left="0"/>
        <w:jc w:val="both"/>
        <w:rPr>
          <w:rFonts w:ascii="Comic Sans MS" w:hAnsi="Comic Sans MS" w:cs="Arial"/>
          <w:sz w:val="20"/>
          <w:szCs w:val="20"/>
        </w:rPr>
      </w:pPr>
      <w:r w:rsidRPr="009D5224">
        <w:rPr>
          <w:rFonts w:ascii="Comic Sans MS" w:hAnsi="Comic Sans MS" w:cs="Arial"/>
          <w:sz w:val="20"/>
          <w:szCs w:val="20"/>
        </w:rPr>
        <w:t>ο βαθμός αποτελεσματικότητας της προτεινόμενης δομής του οργανογράμματος για την εκπόνηση της μελέτης,</w:t>
      </w:r>
    </w:p>
    <w:p w:rsidR="004F28AA" w:rsidRPr="009D5224" w:rsidRDefault="004F28AA" w:rsidP="004F28AA">
      <w:pPr>
        <w:numPr>
          <w:ilvl w:val="0"/>
          <w:numId w:val="6"/>
        </w:numPr>
        <w:tabs>
          <w:tab w:val="clear" w:pos="2160"/>
          <w:tab w:val="num" w:pos="709"/>
        </w:tabs>
        <w:ind w:left="0"/>
        <w:jc w:val="both"/>
        <w:rPr>
          <w:rFonts w:ascii="Comic Sans MS" w:hAnsi="Comic Sans MS" w:cs="Arial"/>
          <w:sz w:val="20"/>
          <w:szCs w:val="20"/>
        </w:rPr>
      </w:pPr>
      <w:r w:rsidRPr="009D5224">
        <w:rPr>
          <w:rFonts w:ascii="Comic Sans MS" w:hAnsi="Comic Sans MS" w:cs="Arial"/>
          <w:sz w:val="20"/>
          <w:szCs w:val="20"/>
        </w:rPr>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 xml:space="preserve">Το 2οΒ </w:t>
      </w:r>
      <w:proofErr w:type="spellStart"/>
      <w:r w:rsidRPr="009D5224">
        <w:rPr>
          <w:rFonts w:ascii="Comic Sans MS" w:hAnsi="Comic Sans MS" w:cs="Arial"/>
          <w:sz w:val="20"/>
          <w:szCs w:val="20"/>
        </w:rPr>
        <w:t>υποκριτήριο</w:t>
      </w:r>
      <w:proofErr w:type="spellEnd"/>
      <w:r w:rsidRPr="009D5224">
        <w:rPr>
          <w:rFonts w:ascii="Comic Sans MS" w:hAnsi="Comic Sans MS" w:cs="Arial"/>
          <w:sz w:val="20"/>
          <w:szCs w:val="20"/>
        </w:rPr>
        <w:t xml:space="preserve"> θα βαθμολογηθεί με βαθμό </w:t>
      </w:r>
      <w:r w:rsidRPr="009D5224">
        <w:rPr>
          <w:rFonts w:ascii="Comic Sans MS" w:hAnsi="Comic Sans MS" w:cs="Arial"/>
          <w:b/>
          <w:sz w:val="20"/>
          <w:szCs w:val="20"/>
        </w:rPr>
        <w:t>K2Β</w:t>
      </w:r>
      <w:r w:rsidRPr="009D5224">
        <w:rPr>
          <w:rFonts w:ascii="Comic Sans MS" w:hAnsi="Comic Sans MS" w:cs="Arial"/>
          <w:sz w:val="20"/>
          <w:szCs w:val="20"/>
        </w:rPr>
        <w:t>.</w:t>
      </w:r>
    </w:p>
    <w:p w:rsidR="004F28AA" w:rsidRPr="009D5224" w:rsidRDefault="004F28AA" w:rsidP="004F28AA">
      <w:pPr>
        <w:ind w:firstLine="360"/>
        <w:jc w:val="both"/>
        <w:rPr>
          <w:rFonts w:ascii="Comic Sans MS" w:hAnsi="Comic Sans MS" w:cs="Arial"/>
          <w:sz w:val="20"/>
          <w:szCs w:val="20"/>
        </w:rPr>
      </w:pP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 xml:space="preserve">Η βαθμολογία </w:t>
      </w:r>
      <w:r w:rsidRPr="009D5224">
        <w:rPr>
          <w:rFonts w:ascii="Comic Sans MS" w:hAnsi="Comic Sans MS" w:cs="Arial"/>
          <w:b/>
          <w:sz w:val="20"/>
          <w:szCs w:val="20"/>
        </w:rPr>
        <w:t>Κ2</w:t>
      </w:r>
      <w:r w:rsidRPr="009D5224">
        <w:rPr>
          <w:rFonts w:ascii="Comic Sans MS" w:hAnsi="Comic Sans MS" w:cs="Arial"/>
          <w:sz w:val="20"/>
          <w:szCs w:val="20"/>
        </w:rPr>
        <w:t xml:space="preserve"> στο 2ο κριτήριο προκύπτει ως:</w:t>
      </w:r>
    </w:p>
    <w:p w:rsidR="004F28AA" w:rsidRPr="009D5224" w:rsidRDefault="004F28AA" w:rsidP="004F28AA">
      <w:pPr>
        <w:ind w:firstLine="360"/>
        <w:jc w:val="center"/>
        <w:rPr>
          <w:rFonts w:ascii="Comic Sans MS" w:hAnsi="Comic Sans MS" w:cs="Arial"/>
          <w:b/>
          <w:sz w:val="20"/>
          <w:szCs w:val="20"/>
        </w:rPr>
      </w:pPr>
      <w:r w:rsidRPr="009D5224">
        <w:rPr>
          <w:rFonts w:ascii="Comic Sans MS" w:hAnsi="Comic Sans MS" w:cs="Arial"/>
          <w:b/>
          <w:sz w:val="20"/>
          <w:szCs w:val="20"/>
        </w:rPr>
        <w:t>Κ2 = 40% Κ2A + 60% Κ2B</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lastRenderedPageBreak/>
        <w:t xml:space="preserve">Η βαρύτητα του κριτηρίου στη συνολική βαθμολογία της Τεχνικής Προσφοράς του διαγωνιζόμενου είναι </w:t>
      </w:r>
      <w:r w:rsidRPr="009D5224">
        <w:rPr>
          <w:rFonts w:ascii="Comic Sans MS" w:hAnsi="Comic Sans MS" w:cs="Arial"/>
          <w:b/>
          <w:sz w:val="20"/>
          <w:szCs w:val="20"/>
        </w:rPr>
        <w:t>σ2=40%.</w:t>
      </w:r>
      <w:r w:rsidRPr="009D5224">
        <w:rPr>
          <w:rFonts w:ascii="Comic Sans MS" w:hAnsi="Comic Sans MS" w:cs="Arial"/>
          <w:sz w:val="20"/>
          <w:szCs w:val="20"/>
        </w:rPr>
        <w:t xml:space="preserve"> </w:t>
      </w:r>
    </w:p>
    <w:p w:rsidR="004F28AA" w:rsidRPr="009D5224" w:rsidRDefault="004F28AA" w:rsidP="004F28AA">
      <w:pPr>
        <w:ind w:firstLine="360"/>
        <w:jc w:val="both"/>
        <w:rPr>
          <w:rFonts w:ascii="Comic Sans MS" w:hAnsi="Comic Sans MS" w:cs="Arial"/>
          <w:sz w:val="20"/>
          <w:szCs w:val="20"/>
        </w:rPr>
      </w:pPr>
    </w:p>
    <w:p w:rsidR="004F28AA" w:rsidRPr="009D5224" w:rsidRDefault="004F28AA" w:rsidP="00DD75A6">
      <w:pPr>
        <w:spacing w:beforeLines="20"/>
        <w:rPr>
          <w:rFonts w:ascii="Comic Sans MS" w:hAnsi="Comic Sans MS" w:cs="Arial"/>
          <w:b/>
          <w:i/>
          <w:sz w:val="20"/>
          <w:szCs w:val="20"/>
          <w:u w:val="single"/>
        </w:rPr>
      </w:pPr>
      <w:r w:rsidRPr="009D5224">
        <w:rPr>
          <w:rFonts w:ascii="Comic Sans MS" w:hAnsi="Comic Sans MS" w:cs="Arial"/>
          <w:b/>
          <w:i/>
          <w:sz w:val="20"/>
          <w:szCs w:val="20"/>
          <w:u w:val="single"/>
        </w:rPr>
        <w:t>Κριτήριο 3ο Τεχνικής προσφοράς (Κ3)</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Στο κριτήριο αυτό αξιολογείται η πιστοποίηση συμμόρφωσης του υποψηφίου σε πρότυπα διαχείρισης/διασφάλισης ποιότητας κατά ISO 9001:2015 τουλάχιστον.</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 xml:space="preserve">Η βαρύτητα του κριτηρίου στη συνολική βαθμολογία της Τεχνικής Προσφοράς του διαγωνιζόμενου είναι </w:t>
      </w:r>
      <w:r w:rsidRPr="009D5224">
        <w:rPr>
          <w:rFonts w:ascii="Comic Sans MS" w:hAnsi="Comic Sans MS" w:cs="Arial"/>
          <w:b/>
          <w:sz w:val="20"/>
          <w:szCs w:val="20"/>
        </w:rPr>
        <w:t>σ3=10%.</w:t>
      </w:r>
      <w:r w:rsidRPr="009D5224">
        <w:rPr>
          <w:rFonts w:ascii="Comic Sans MS" w:hAnsi="Comic Sans MS" w:cs="Arial"/>
          <w:sz w:val="20"/>
          <w:szCs w:val="20"/>
        </w:rPr>
        <w:t xml:space="preserve"> </w:t>
      </w:r>
    </w:p>
    <w:p w:rsidR="004F28AA" w:rsidRPr="009D5224" w:rsidRDefault="004F28AA" w:rsidP="004F28AA">
      <w:pPr>
        <w:rPr>
          <w:rFonts w:ascii="Comic Sans MS" w:hAnsi="Comic Sans MS" w:cs="Arial"/>
          <w:b/>
          <w:sz w:val="20"/>
          <w:szCs w:val="20"/>
        </w:rPr>
      </w:pPr>
    </w:p>
    <w:p w:rsidR="004F28AA" w:rsidRPr="009D5224" w:rsidRDefault="004F28AA" w:rsidP="004F28AA">
      <w:pPr>
        <w:rPr>
          <w:rFonts w:ascii="Comic Sans MS" w:hAnsi="Comic Sans MS" w:cs="Arial"/>
          <w:b/>
          <w:sz w:val="20"/>
          <w:szCs w:val="20"/>
        </w:rPr>
      </w:pPr>
    </w:p>
    <w:p w:rsidR="004F28AA" w:rsidRPr="009D5224" w:rsidRDefault="004F28AA" w:rsidP="004F28AA">
      <w:pPr>
        <w:spacing w:after="120"/>
        <w:ind w:hanging="567"/>
        <w:rPr>
          <w:rFonts w:ascii="Comic Sans MS" w:hAnsi="Comic Sans MS" w:cs="Arial"/>
          <w:b/>
          <w:color w:val="000000"/>
          <w:sz w:val="20"/>
          <w:szCs w:val="20"/>
        </w:rPr>
      </w:pPr>
      <w:r w:rsidRPr="009D5224">
        <w:rPr>
          <w:rFonts w:ascii="Comic Sans MS" w:hAnsi="Comic Sans MS" w:cs="Arial"/>
          <w:color w:val="000000"/>
          <w:sz w:val="20"/>
          <w:szCs w:val="20"/>
        </w:rPr>
        <w:t>21.2</w:t>
      </w:r>
      <w:r w:rsidRPr="009D5224">
        <w:rPr>
          <w:rFonts w:ascii="Comic Sans MS" w:hAnsi="Comic Sans MS" w:cs="Arial"/>
          <w:b/>
          <w:color w:val="000000"/>
          <w:sz w:val="20"/>
          <w:szCs w:val="20"/>
        </w:rPr>
        <w:t xml:space="preserve"> Βαθμολόγηση Τεχνικής Προσφοράς </w:t>
      </w:r>
    </w:p>
    <w:p w:rsidR="004F28AA" w:rsidRPr="009D5224" w:rsidRDefault="004F28AA" w:rsidP="004F28AA">
      <w:pPr>
        <w:ind w:firstLine="360"/>
        <w:jc w:val="both"/>
        <w:rPr>
          <w:rFonts w:ascii="Comic Sans MS" w:hAnsi="Comic Sans MS" w:cs="Arial"/>
          <w:sz w:val="20"/>
          <w:szCs w:val="20"/>
        </w:rPr>
      </w:pPr>
      <w:r w:rsidRPr="009D5224">
        <w:rPr>
          <w:rFonts w:ascii="Comic Sans MS" w:hAnsi="Comic Sans MS" w:cs="Arial"/>
          <w:sz w:val="20"/>
          <w:szCs w:val="20"/>
        </w:rPr>
        <w:t>Το άθροισμα των σχετικών συντελεστών βαρύτητας των κριτηρίων αξιολόγησης ανέρχεται σε κάθε περίπτωση σε 100. Η βαθμολόγηση και κατάταξη των προσφορών γίνεται σύμφωνα με τον τύπο:</w:t>
      </w:r>
    </w:p>
    <w:p w:rsidR="004F28AA" w:rsidRPr="009D5224" w:rsidRDefault="004F28AA" w:rsidP="004F28AA">
      <w:pPr>
        <w:ind w:firstLine="360"/>
        <w:jc w:val="center"/>
        <w:rPr>
          <w:rFonts w:ascii="Comic Sans MS" w:hAnsi="Comic Sans MS" w:cs="Arial"/>
          <w:b/>
          <w:sz w:val="20"/>
          <w:szCs w:val="20"/>
        </w:rPr>
      </w:pPr>
      <w:r w:rsidRPr="009D5224">
        <w:rPr>
          <w:rFonts w:ascii="Comic Sans MS" w:hAnsi="Comic Sans MS" w:cs="Arial"/>
          <w:b/>
          <w:sz w:val="20"/>
          <w:szCs w:val="20"/>
        </w:rPr>
        <w:t>U ΤΠ= 50%*K1 + 40%*K2 + 10%*K3</w:t>
      </w:r>
    </w:p>
    <w:p w:rsidR="004F28AA" w:rsidRPr="009D5224" w:rsidRDefault="004F28AA" w:rsidP="004F28AA">
      <w:pPr>
        <w:ind w:firstLine="360"/>
        <w:jc w:val="both"/>
        <w:rPr>
          <w:rFonts w:ascii="Comic Sans MS" w:hAnsi="Comic Sans MS" w:cs="Arial"/>
          <w:b/>
          <w:sz w:val="20"/>
          <w:szCs w:val="20"/>
        </w:rPr>
      </w:pPr>
      <w:r w:rsidRPr="009D5224">
        <w:rPr>
          <w:rFonts w:ascii="Comic Sans MS" w:hAnsi="Comic Sans MS" w:cs="Arial"/>
          <w:sz w:val="20"/>
          <w:szCs w:val="20"/>
        </w:rPr>
        <w:t xml:space="preserve">Ο συντελεστής βαρύτητας της βαθμολογίας της Τεχνικής Προσφοράς ορίζεται σε </w:t>
      </w:r>
      <w:r w:rsidRPr="009D5224">
        <w:rPr>
          <w:rFonts w:ascii="Comic Sans MS" w:hAnsi="Comic Sans MS" w:cs="Arial"/>
          <w:b/>
          <w:sz w:val="20"/>
          <w:szCs w:val="20"/>
        </w:rPr>
        <w:t>UTΠ = 80%.</w:t>
      </w:r>
    </w:p>
    <w:p w:rsidR="004F28AA" w:rsidRDefault="004F28AA" w:rsidP="004F28AA">
      <w:pPr>
        <w:ind w:firstLine="360"/>
        <w:jc w:val="center"/>
        <w:rPr>
          <w:b/>
          <w:bCs/>
          <w:u w:val="single"/>
        </w:rPr>
      </w:pPr>
    </w:p>
    <w:p w:rsidR="004F28AA" w:rsidRPr="00805330" w:rsidRDefault="004F28AA" w:rsidP="004F28AA">
      <w:pPr>
        <w:ind w:firstLine="360"/>
        <w:jc w:val="center"/>
        <w:rPr>
          <w:b/>
          <w:bCs/>
          <w:u w:val="single"/>
        </w:rPr>
      </w:pPr>
      <w:r w:rsidRPr="00805330">
        <w:rPr>
          <w:b/>
          <w:bCs/>
          <w:u w:val="single"/>
        </w:rPr>
        <w:t>ΑΞΙΟΛΟΓΗΣΗ ΤΕΧΝΙΚΗΣ ΠΡΟΣΦΟΡΑΣ</w:t>
      </w:r>
    </w:p>
    <w:p w:rsidR="004F28AA" w:rsidRPr="00805330" w:rsidRDefault="004F28AA" w:rsidP="004F28AA">
      <w:pPr>
        <w:jc w:val="center"/>
        <w:rPr>
          <w:rFonts w:cs="Arial"/>
          <w:b/>
          <w:color w:val="FF0000"/>
          <w:u w:val="single"/>
        </w:rPr>
      </w:pPr>
    </w:p>
    <w:p w:rsidR="004F28AA" w:rsidRPr="00805330" w:rsidRDefault="004F28AA" w:rsidP="004F28AA">
      <w:pPr>
        <w:jc w:val="center"/>
        <w:rPr>
          <w:rFonts w:cs="Arial"/>
          <w:b/>
          <w:color w:val="FF0000"/>
          <w:u w:val="single"/>
        </w:rPr>
      </w:pPr>
      <w:r w:rsidRPr="00805330">
        <w:rPr>
          <w:rFonts w:cs="Arial"/>
          <w:b/>
          <w:color w:val="FF0000"/>
          <w:u w:val="single"/>
        </w:rPr>
        <w:t>ΚΡΙΤΗΡΙΟ 1</w:t>
      </w:r>
      <w:r w:rsidRPr="00805330">
        <w:rPr>
          <w:rFonts w:cs="Arial"/>
          <w:b/>
          <w:color w:val="FF0000"/>
          <w:u w:val="single"/>
          <w:vertAlign w:val="superscript"/>
        </w:rPr>
        <w:t>ο</w:t>
      </w:r>
      <w:r w:rsidRPr="00805330">
        <w:rPr>
          <w:rFonts w:cs="Arial"/>
          <w:b/>
          <w:color w:val="FF0000"/>
          <w:u w:val="single"/>
        </w:rPr>
        <w:t xml:space="preserve"> ΤΕΧΝΙΚΗΣ ΠΡΟΣΦΟΡΑΣ (Βαθμός Κ1)</w:t>
      </w:r>
    </w:p>
    <w:p w:rsidR="004F28AA" w:rsidRPr="00805330" w:rsidRDefault="004F28AA" w:rsidP="004F28AA">
      <w:pPr>
        <w:jc w:val="center"/>
        <w:rPr>
          <w:rFonts w:cs="Arial"/>
          <w:b/>
        </w:rPr>
      </w:pPr>
      <w:r w:rsidRPr="00805330">
        <w:rPr>
          <w:rFonts w:cs="Arial"/>
          <w:b/>
        </w:rPr>
        <w:t>Αξιολόγηση πληρότητα και αρτιότητα της εκτίμησης του αντικειμένου της μελέτης,</w:t>
      </w:r>
    </w:p>
    <w:p w:rsidR="004F28AA" w:rsidRPr="00805330" w:rsidRDefault="004F28AA" w:rsidP="004F28AA">
      <w:pPr>
        <w:jc w:val="center"/>
        <w:rPr>
          <w:rFonts w:cs="Arial"/>
          <w:b/>
        </w:rPr>
      </w:pPr>
      <w:r w:rsidRPr="00805330">
        <w:rPr>
          <w:rFonts w:cs="Arial"/>
          <w:b/>
        </w:rPr>
        <w:t>κατά την § 20.3.α της Προκήρυξης</w:t>
      </w:r>
    </w:p>
    <w:p w:rsidR="004F28AA" w:rsidRPr="00805330" w:rsidRDefault="004F28AA" w:rsidP="004F28AA">
      <w:pPr>
        <w:jc w:val="center"/>
        <w:rPr>
          <w:rFonts w:cs="Arial"/>
          <w:b/>
        </w:rPr>
      </w:pPr>
    </w:p>
    <w:p w:rsidR="004F28AA" w:rsidRPr="00805330" w:rsidRDefault="004F28AA" w:rsidP="004F28AA">
      <w:pPr>
        <w:jc w:val="center"/>
        <w:rPr>
          <w:rFonts w:cs="Arial"/>
          <w:b/>
        </w:rPr>
      </w:pPr>
    </w:p>
    <w:p w:rsidR="004F28AA" w:rsidRPr="00805330" w:rsidRDefault="004F28AA" w:rsidP="004F28AA">
      <w:pPr>
        <w:jc w:val="center"/>
        <w:rPr>
          <w:rFonts w:cs="Arial"/>
          <w:b/>
          <w:color w:val="3366FF"/>
          <w:u w:val="single"/>
        </w:rPr>
      </w:pPr>
      <w:r w:rsidRPr="00805330">
        <w:rPr>
          <w:rFonts w:cs="Arial"/>
          <w:b/>
          <w:color w:val="3366FF"/>
          <w:u w:val="single"/>
        </w:rPr>
        <w:t>1. Α.Δ.Κ. Α.Ε. - ΒΕΤΑΠΛΑΝ Α.Ε.Μ.</w:t>
      </w:r>
    </w:p>
    <w:p w:rsidR="004F28AA" w:rsidRPr="00805330" w:rsidRDefault="004F28AA" w:rsidP="004F28AA">
      <w:pPr>
        <w:autoSpaceDE w:val="0"/>
        <w:jc w:val="center"/>
        <w:rPr>
          <w:rFonts w:cs="Arial"/>
          <w:b/>
          <w:bCs/>
          <w:color w:val="000000"/>
        </w:rPr>
      </w:pPr>
    </w:p>
    <w:p w:rsidR="004F28AA" w:rsidRPr="00805330" w:rsidRDefault="004F28AA" w:rsidP="004F28AA">
      <w:pPr>
        <w:autoSpaceDE w:val="0"/>
        <w:jc w:val="center"/>
        <w:rPr>
          <w:rFonts w:cs="Arial"/>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0"/>
        <w:gridCol w:w="5812"/>
      </w:tblGrid>
      <w:tr w:rsidR="004F28AA" w:rsidRPr="009D5224" w:rsidTr="008E7634">
        <w:tc>
          <w:tcPr>
            <w:tcW w:w="2802" w:type="dxa"/>
            <w:vAlign w:val="center"/>
          </w:tcPr>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Αξιολογούμενα Στοιχεία</w:t>
            </w:r>
          </w:p>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 20.3.α της Προκήρυξης</w:t>
            </w:r>
          </w:p>
        </w:tc>
        <w:tc>
          <w:tcPr>
            <w:tcW w:w="6426" w:type="dxa"/>
            <w:vAlign w:val="center"/>
          </w:tcPr>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ΣΤΟΙΧΕΙΑ ΠΟΥ ΑΙΤΙΟΛΟΓΟΥΝ ΤΗΝ ΒΑΘΜΟΛΟΓΙΑ ΤΟΥ ΔΙΑΓΩΝΙΖΟΜΕΝΟΥ</w:t>
            </w:r>
          </w:p>
        </w:tc>
      </w:tr>
      <w:tr w:rsidR="004F28AA" w:rsidRPr="009D5224" w:rsidTr="008E7634">
        <w:tc>
          <w:tcPr>
            <w:tcW w:w="2802" w:type="dxa"/>
          </w:tcPr>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t xml:space="preserve">Βαθμός Πληρότητας </w:t>
            </w:r>
          </w:p>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t>της Εκτίμησης των Αντικειμένων της Μελέτης</w:t>
            </w:r>
          </w:p>
        </w:tc>
        <w:tc>
          <w:tcPr>
            <w:tcW w:w="6426" w:type="dxa"/>
            <w:vAlign w:val="center"/>
          </w:tcPr>
          <w:p w:rsidR="004F28AA" w:rsidRPr="009D5224" w:rsidRDefault="004F28AA" w:rsidP="008E7634">
            <w:pPr>
              <w:jc w:val="both"/>
              <w:rPr>
                <w:rFonts w:ascii="Comic Sans MS" w:hAnsi="Comic Sans MS" w:cs="Arial"/>
                <w:sz w:val="20"/>
                <w:szCs w:val="20"/>
              </w:rPr>
            </w:pPr>
            <w:r w:rsidRPr="009D5224">
              <w:rPr>
                <w:rFonts w:ascii="Comic Sans MS" w:hAnsi="Comic Sans MS" w:cs="Arial"/>
                <w:sz w:val="20"/>
                <w:szCs w:val="20"/>
              </w:rPr>
              <w:t>Η Τεχνική Έκθεση περιλαμβάνει αναλυτική  και πλήρη εκτίμηση του αντικειμένου της Μελέτης με λεπτομερή σχολιασμό του Φακέλου του Έργου και περιέχει επιπλέον ενδελεχή καταγραφή των ελλείψεων του Φακέλου.</w:t>
            </w:r>
          </w:p>
          <w:p w:rsidR="004F28AA" w:rsidRPr="009D5224" w:rsidRDefault="004F28AA" w:rsidP="008E7634">
            <w:pPr>
              <w:jc w:val="both"/>
              <w:rPr>
                <w:rFonts w:ascii="Comic Sans MS" w:hAnsi="Comic Sans MS" w:cs="Arial"/>
                <w:sz w:val="20"/>
                <w:szCs w:val="20"/>
              </w:rPr>
            </w:pPr>
          </w:p>
          <w:p w:rsidR="004F28AA" w:rsidRPr="009D5224" w:rsidRDefault="004F28AA" w:rsidP="008E7634">
            <w:pPr>
              <w:jc w:val="both"/>
              <w:rPr>
                <w:rFonts w:ascii="Comic Sans MS" w:hAnsi="Comic Sans MS" w:cs="Arial"/>
                <w:sz w:val="20"/>
                <w:szCs w:val="20"/>
              </w:rPr>
            </w:pPr>
            <w:r w:rsidRPr="009D5224">
              <w:rPr>
                <w:rFonts w:ascii="Comic Sans MS" w:hAnsi="Comic Sans MS" w:cs="Arial"/>
                <w:sz w:val="20"/>
                <w:szCs w:val="20"/>
              </w:rPr>
              <w:t xml:space="preserve">Ακόμη περιλαμβάνει αναλυτική, λεπτομερή και ουσιαστική καταγραφή όλων των σταδίων όλων των παραδοτέων μελετών και των λοιπών υποχρεώσεων του Αναδόχου (π.χ. </w:t>
            </w:r>
            <w:proofErr w:type="spellStart"/>
            <w:r w:rsidRPr="009D5224">
              <w:rPr>
                <w:rFonts w:ascii="Comic Sans MS" w:hAnsi="Comic Sans MS" w:cs="Arial"/>
                <w:sz w:val="20"/>
                <w:szCs w:val="20"/>
              </w:rPr>
              <w:t>αδειοδοτήσεις</w:t>
            </w:r>
            <w:proofErr w:type="spellEnd"/>
            <w:r w:rsidRPr="009D5224">
              <w:rPr>
                <w:rFonts w:ascii="Comic Sans MS" w:hAnsi="Comic Sans MS" w:cs="Arial"/>
                <w:sz w:val="20"/>
                <w:szCs w:val="20"/>
              </w:rPr>
              <w:t xml:space="preserve">, γνωμοδοτήσεις, υπηρεσίες τεχνικού συμβούλου κατά την κατασκευή του </w:t>
            </w:r>
            <w:proofErr w:type="spellStart"/>
            <w:r w:rsidRPr="009D5224">
              <w:rPr>
                <w:rFonts w:ascii="Comic Sans MS" w:hAnsi="Comic Sans MS" w:cs="Arial"/>
                <w:sz w:val="20"/>
                <w:szCs w:val="20"/>
              </w:rPr>
              <w:t>΄Εργου</w:t>
            </w:r>
            <w:proofErr w:type="spellEnd"/>
            <w:r w:rsidRPr="009D5224">
              <w:rPr>
                <w:rFonts w:ascii="Comic Sans MS" w:hAnsi="Comic Sans MS" w:cs="Arial"/>
                <w:sz w:val="20"/>
                <w:szCs w:val="20"/>
              </w:rPr>
              <w:t xml:space="preserve"> κλπ.) με ενδελεχή σχολιασμό των δυσκολιών που αναμένεται να αντιμετωπισθούν και των καίριων σημείων στα οποία θα δοθεί ιδιαίτερη προσοχή κατά την εκπόνηση των μελετών ή την εκπλήρωση όλων των υποχρεώσεων, που περιλαμβάνονται στον Φάκελο του Έργου.</w:t>
            </w:r>
          </w:p>
          <w:p w:rsidR="004F28AA" w:rsidRPr="009D5224" w:rsidRDefault="004F28AA" w:rsidP="008E7634">
            <w:pPr>
              <w:jc w:val="both"/>
              <w:rPr>
                <w:rFonts w:ascii="Comic Sans MS" w:hAnsi="Comic Sans MS" w:cs="Arial"/>
                <w:sz w:val="20"/>
                <w:szCs w:val="20"/>
              </w:rPr>
            </w:pPr>
          </w:p>
        </w:tc>
      </w:tr>
      <w:tr w:rsidR="004F28AA" w:rsidRPr="009D5224" w:rsidTr="008E7634">
        <w:tc>
          <w:tcPr>
            <w:tcW w:w="2802" w:type="dxa"/>
          </w:tcPr>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t xml:space="preserve">Βαθμός Πληρότητας </w:t>
            </w:r>
          </w:p>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t xml:space="preserve">και Ορθότητας του Σχολιασμού των </w:t>
            </w:r>
            <w:r w:rsidRPr="009D5224">
              <w:rPr>
                <w:rFonts w:ascii="Comic Sans MS" w:hAnsi="Comic Sans MS" w:cs="Arial"/>
                <w:b/>
                <w:i/>
                <w:sz w:val="20"/>
                <w:szCs w:val="20"/>
              </w:rPr>
              <w:lastRenderedPageBreak/>
              <w:t>Αντικειμένων της Μελέτης και Ιδιαίτερα της Επισήμανσης τυχόν Προβλημάτων</w:t>
            </w:r>
          </w:p>
        </w:tc>
        <w:tc>
          <w:tcPr>
            <w:tcW w:w="6426" w:type="dxa"/>
            <w:vAlign w:val="center"/>
          </w:tcPr>
          <w:p w:rsidR="004F28AA" w:rsidRPr="009D5224" w:rsidRDefault="004F28AA" w:rsidP="008E7634">
            <w:pPr>
              <w:jc w:val="both"/>
              <w:rPr>
                <w:rFonts w:ascii="Comic Sans MS" w:hAnsi="Comic Sans MS" w:cs="Arial"/>
                <w:sz w:val="20"/>
                <w:szCs w:val="20"/>
              </w:rPr>
            </w:pPr>
            <w:r w:rsidRPr="009D5224">
              <w:rPr>
                <w:rFonts w:ascii="Comic Sans MS" w:hAnsi="Comic Sans MS" w:cs="Arial"/>
                <w:sz w:val="20"/>
                <w:szCs w:val="20"/>
              </w:rPr>
              <w:lastRenderedPageBreak/>
              <w:t xml:space="preserve">Στην Τεχνική </w:t>
            </w:r>
            <w:proofErr w:type="spellStart"/>
            <w:r w:rsidRPr="009D5224">
              <w:rPr>
                <w:rFonts w:ascii="Comic Sans MS" w:hAnsi="Comic Sans MS" w:cs="Arial"/>
                <w:sz w:val="20"/>
                <w:szCs w:val="20"/>
              </w:rPr>
              <w:t>΄Εκθεση</w:t>
            </w:r>
            <w:proofErr w:type="spellEnd"/>
            <w:r w:rsidRPr="009D5224">
              <w:rPr>
                <w:rFonts w:ascii="Comic Sans MS" w:hAnsi="Comic Sans MS" w:cs="Arial"/>
                <w:sz w:val="20"/>
                <w:szCs w:val="20"/>
              </w:rPr>
              <w:t xml:space="preserve"> περιλαμβάνεται επί πλέον συστηματική καταγραφή και ανάλυση με πλήρη σχολιασμό των τεχνικών προβλημάτων που θα πρέπει να επιλυθούν κατά την εκπόνηση </w:t>
            </w:r>
            <w:r w:rsidRPr="009D5224">
              <w:rPr>
                <w:rFonts w:ascii="Comic Sans MS" w:hAnsi="Comic Sans MS" w:cs="Arial"/>
                <w:sz w:val="20"/>
                <w:szCs w:val="20"/>
              </w:rPr>
              <w:lastRenderedPageBreak/>
              <w:t>της Μελέτης.</w:t>
            </w:r>
          </w:p>
          <w:p w:rsidR="004F28AA" w:rsidRPr="009D5224" w:rsidRDefault="004F28AA" w:rsidP="008E7634">
            <w:pPr>
              <w:jc w:val="both"/>
              <w:rPr>
                <w:rFonts w:ascii="Comic Sans MS" w:hAnsi="Comic Sans MS" w:cs="Arial"/>
                <w:sz w:val="20"/>
                <w:szCs w:val="20"/>
              </w:rPr>
            </w:pPr>
            <w:r w:rsidRPr="009D5224">
              <w:rPr>
                <w:rFonts w:ascii="Comic Sans MS" w:hAnsi="Comic Sans MS" w:cs="Arial"/>
                <w:sz w:val="20"/>
                <w:szCs w:val="20"/>
              </w:rPr>
              <w:t>Η Μελετητική Ομάδα έχει συμπεριλάβει στην καταγραφή και ανάλυση αυτή σημαντικό πλήθος ουσιαστικών τεχνικών προβλημάτων. Τα προβλήματα αυτά άπτονται όλων των τεχνικών τομέων της Μελέτης: τοπογραφικού, νομιμότητας υφισταμένων κτιρίων, αρχιτεκτονικών, (αφορούν λειτουργικά, αισθητικά και κατασκευαστικά θέματα), παθητικής πυροπροστασίας, στατικών (αφορούν Φ.Ο. σκυροδέματος), Η/Μ, εξοικονόμησης Ενέργειας, (Η/Μ και Βιοκλιματικά θέματα) και Περιβάλλοντος χώρου.</w:t>
            </w:r>
          </w:p>
          <w:p w:rsidR="004F28AA" w:rsidRPr="009D5224" w:rsidRDefault="004F28AA" w:rsidP="008E7634">
            <w:pPr>
              <w:jc w:val="both"/>
              <w:rPr>
                <w:rFonts w:ascii="Comic Sans MS" w:hAnsi="Comic Sans MS" w:cs="Arial"/>
                <w:b/>
                <w:sz w:val="20"/>
                <w:szCs w:val="20"/>
              </w:rPr>
            </w:pPr>
          </w:p>
        </w:tc>
      </w:tr>
      <w:tr w:rsidR="004F28AA" w:rsidRPr="009D5224" w:rsidTr="008E7634">
        <w:tc>
          <w:tcPr>
            <w:tcW w:w="2802" w:type="dxa"/>
          </w:tcPr>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lastRenderedPageBreak/>
              <w:t>Βαθμός Αποτελεσματικότητας των Προτάσεων που υποβάλλονται για την Αντιμετώπιση των τυχόν Προβλημάτων</w:t>
            </w:r>
          </w:p>
        </w:tc>
        <w:tc>
          <w:tcPr>
            <w:tcW w:w="6426" w:type="dxa"/>
            <w:vAlign w:val="center"/>
          </w:tcPr>
          <w:p w:rsidR="004F28AA" w:rsidRPr="009D5224" w:rsidRDefault="004F28AA" w:rsidP="008E7634">
            <w:pPr>
              <w:jc w:val="both"/>
              <w:rPr>
                <w:rFonts w:ascii="Comic Sans MS" w:hAnsi="Comic Sans MS" w:cs="Arial"/>
                <w:sz w:val="20"/>
                <w:szCs w:val="20"/>
              </w:rPr>
            </w:pPr>
            <w:r w:rsidRPr="009D5224">
              <w:rPr>
                <w:rFonts w:ascii="Comic Sans MS" w:hAnsi="Comic Sans MS" w:cs="Arial"/>
                <w:sz w:val="20"/>
                <w:szCs w:val="20"/>
              </w:rPr>
              <w:t>Οι προτάσεις που υποβάλλονται για την αντιμετώπιση όλων των πιο πάνω καταγεγραμμένων και αναλυθέντων πραγματικών προβλημάτων κρίνονται απολύτως αποτελεσματικές.</w:t>
            </w:r>
          </w:p>
          <w:p w:rsidR="004F28AA" w:rsidRPr="009D5224" w:rsidRDefault="004F28AA" w:rsidP="008E7634">
            <w:pPr>
              <w:jc w:val="both"/>
              <w:rPr>
                <w:rFonts w:ascii="Comic Sans MS" w:hAnsi="Comic Sans MS" w:cs="Arial"/>
                <w:b/>
                <w:sz w:val="20"/>
                <w:szCs w:val="20"/>
              </w:rPr>
            </w:pPr>
          </w:p>
        </w:tc>
      </w:tr>
      <w:tr w:rsidR="004F28AA" w:rsidRPr="009D5224" w:rsidTr="008E7634">
        <w:tc>
          <w:tcPr>
            <w:tcW w:w="2802" w:type="dxa"/>
          </w:tcPr>
          <w:p w:rsidR="004F28AA" w:rsidRPr="009D5224" w:rsidRDefault="004F28AA" w:rsidP="008E7634">
            <w:pPr>
              <w:rPr>
                <w:rFonts w:ascii="Comic Sans MS" w:hAnsi="Comic Sans MS" w:cs="Arial"/>
                <w:b/>
                <w:i/>
                <w:sz w:val="20"/>
                <w:szCs w:val="20"/>
              </w:rPr>
            </w:pPr>
          </w:p>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t>Βαθμολογία Κριτηρίου</w:t>
            </w:r>
          </w:p>
          <w:p w:rsidR="004F28AA" w:rsidRPr="009D5224" w:rsidRDefault="004F28AA" w:rsidP="008E7634">
            <w:pPr>
              <w:rPr>
                <w:rFonts w:ascii="Comic Sans MS" w:hAnsi="Comic Sans MS" w:cs="Arial"/>
                <w:b/>
                <w:i/>
                <w:sz w:val="20"/>
                <w:szCs w:val="20"/>
              </w:rPr>
            </w:pPr>
          </w:p>
        </w:tc>
        <w:tc>
          <w:tcPr>
            <w:tcW w:w="6426" w:type="dxa"/>
            <w:vAlign w:val="center"/>
          </w:tcPr>
          <w:p w:rsidR="004F28AA" w:rsidRPr="009D5224" w:rsidRDefault="004F28AA" w:rsidP="008E7634">
            <w:pPr>
              <w:jc w:val="center"/>
              <w:rPr>
                <w:rFonts w:ascii="Comic Sans MS" w:hAnsi="Comic Sans MS" w:cs="Arial"/>
                <w:b/>
                <w:color w:val="3366FF"/>
                <w:sz w:val="20"/>
                <w:szCs w:val="20"/>
              </w:rPr>
            </w:pPr>
            <w:r w:rsidRPr="009D5224">
              <w:rPr>
                <w:rFonts w:ascii="Comic Sans MS" w:hAnsi="Comic Sans MS" w:cs="Arial"/>
                <w:b/>
                <w:color w:val="3366FF"/>
                <w:sz w:val="20"/>
                <w:szCs w:val="20"/>
              </w:rPr>
              <w:t>Κ1 = 93</w:t>
            </w:r>
          </w:p>
        </w:tc>
      </w:tr>
    </w:tbl>
    <w:p w:rsidR="004F28AA" w:rsidRPr="009D5224" w:rsidRDefault="004F28AA" w:rsidP="004F28AA">
      <w:pPr>
        <w:autoSpaceDE w:val="0"/>
        <w:jc w:val="center"/>
        <w:rPr>
          <w:rFonts w:ascii="Comic Sans MS" w:hAnsi="Comic Sans MS" w:cs="Arial"/>
          <w:b/>
          <w:bCs/>
          <w:color w:val="000000"/>
          <w:sz w:val="20"/>
          <w:szCs w:val="20"/>
        </w:rPr>
      </w:pPr>
    </w:p>
    <w:p w:rsidR="004F28AA" w:rsidRPr="009D5224" w:rsidRDefault="004F28AA" w:rsidP="004F28AA">
      <w:pPr>
        <w:autoSpaceDE w:val="0"/>
        <w:rPr>
          <w:rFonts w:ascii="Comic Sans MS" w:hAnsi="Comic Sans MS" w:cs="Arial"/>
          <w:b/>
          <w:bCs/>
          <w:color w:val="000000"/>
          <w:sz w:val="20"/>
          <w:szCs w:val="20"/>
        </w:rPr>
      </w:pPr>
    </w:p>
    <w:p w:rsidR="004F28AA" w:rsidRPr="009D5224" w:rsidRDefault="004F28AA" w:rsidP="004F28AA">
      <w:pPr>
        <w:jc w:val="center"/>
        <w:rPr>
          <w:rFonts w:ascii="Comic Sans MS" w:hAnsi="Comic Sans MS" w:cs="Arial"/>
          <w:b/>
          <w:color w:val="FF0000"/>
          <w:sz w:val="20"/>
          <w:szCs w:val="20"/>
          <w:u w:val="single"/>
        </w:rPr>
      </w:pPr>
      <w:r w:rsidRPr="009D5224">
        <w:rPr>
          <w:rFonts w:ascii="Comic Sans MS" w:hAnsi="Comic Sans MS" w:cs="Arial"/>
          <w:b/>
          <w:color w:val="FF0000"/>
          <w:sz w:val="20"/>
          <w:szCs w:val="20"/>
          <w:u w:val="single"/>
        </w:rPr>
        <w:t>ΚΡΙΤΗΡΙΟ 2ο ΤΕΧΝΙΚΗΣ ΠΡΟΣΦΟΡΑΣ (Βαθμός Κ2)</w:t>
      </w:r>
    </w:p>
    <w:p w:rsidR="004F28AA" w:rsidRPr="009D5224" w:rsidRDefault="004F28AA" w:rsidP="004F28AA">
      <w:pPr>
        <w:jc w:val="center"/>
        <w:rPr>
          <w:rFonts w:ascii="Comic Sans MS" w:hAnsi="Comic Sans MS" w:cs="Arial"/>
          <w:b/>
          <w:color w:val="FF0000"/>
          <w:sz w:val="20"/>
          <w:szCs w:val="20"/>
          <w:u w:val="single"/>
        </w:rPr>
      </w:pPr>
    </w:p>
    <w:p w:rsidR="004F28AA" w:rsidRPr="009D5224" w:rsidRDefault="004F28AA" w:rsidP="004F28AA">
      <w:pPr>
        <w:jc w:val="center"/>
        <w:rPr>
          <w:rFonts w:ascii="Comic Sans MS" w:hAnsi="Comic Sans MS" w:cs="Arial"/>
          <w:b/>
          <w:color w:val="FF0000"/>
          <w:sz w:val="20"/>
          <w:szCs w:val="20"/>
          <w:u w:val="single"/>
        </w:rPr>
      </w:pPr>
      <w:r w:rsidRPr="009D5224">
        <w:rPr>
          <w:rFonts w:ascii="Comic Sans MS" w:hAnsi="Comic Sans MS" w:cs="Arial"/>
          <w:b/>
          <w:color w:val="FF0000"/>
          <w:sz w:val="20"/>
          <w:szCs w:val="20"/>
          <w:u w:val="single"/>
        </w:rPr>
        <w:t>ΥΠΟΚΡΙΤΗΡΙΟ Κ2.Α (Βαθμός Κ2.Α)</w:t>
      </w:r>
    </w:p>
    <w:p w:rsidR="004F28AA" w:rsidRPr="009D5224" w:rsidRDefault="004F28AA" w:rsidP="004F28AA">
      <w:pPr>
        <w:jc w:val="center"/>
        <w:rPr>
          <w:rFonts w:ascii="Comic Sans MS" w:hAnsi="Comic Sans MS" w:cs="Arial"/>
          <w:b/>
          <w:sz w:val="20"/>
          <w:szCs w:val="20"/>
        </w:rPr>
      </w:pPr>
      <w:r w:rsidRPr="009D5224">
        <w:rPr>
          <w:rFonts w:ascii="Comic Sans MS" w:hAnsi="Comic Sans MS" w:cs="Arial"/>
          <w:b/>
          <w:sz w:val="20"/>
          <w:szCs w:val="20"/>
        </w:rPr>
        <w:t>Αξιολόγηση της Αποτελεσματικότητας της Πρότασης Έκθεσης Μεθοδολογίας,</w:t>
      </w:r>
    </w:p>
    <w:p w:rsidR="004F28AA" w:rsidRPr="009D5224" w:rsidRDefault="004F28AA" w:rsidP="004F28AA">
      <w:pPr>
        <w:jc w:val="center"/>
        <w:rPr>
          <w:rFonts w:ascii="Comic Sans MS" w:hAnsi="Comic Sans MS" w:cs="Arial"/>
          <w:b/>
          <w:sz w:val="20"/>
          <w:szCs w:val="20"/>
        </w:rPr>
      </w:pPr>
      <w:r w:rsidRPr="009D5224">
        <w:rPr>
          <w:rFonts w:ascii="Comic Sans MS" w:hAnsi="Comic Sans MS" w:cs="Arial"/>
          <w:b/>
          <w:sz w:val="20"/>
          <w:szCs w:val="20"/>
        </w:rPr>
        <w:t>κατά την § 20.3.β και 20.3.γ της Προκήρυξης</w:t>
      </w:r>
    </w:p>
    <w:p w:rsidR="004F28AA" w:rsidRPr="009D5224" w:rsidRDefault="004F28AA" w:rsidP="004F28AA">
      <w:pPr>
        <w:jc w:val="center"/>
        <w:rPr>
          <w:rFonts w:ascii="Comic Sans MS" w:hAnsi="Comic Sans MS" w:cs="Arial"/>
          <w:b/>
          <w:color w:val="3366FF"/>
          <w:sz w:val="20"/>
          <w:szCs w:val="20"/>
          <w:u w:val="single"/>
        </w:rPr>
      </w:pPr>
    </w:p>
    <w:p w:rsidR="004F28AA" w:rsidRPr="009D5224" w:rsidRDefault="004F28AA" w:rsidP="004F28AA">
      <w:pPr>
        <w:jc w:val="center"/>
        <w:rPr>
          <w:rFonts w:ascii="Comic Sans MS" w:hAnsi="Comic Sans MS" w:cs="Arial"/>
          <w:b/>
          <w:sz w:val="20"/>
          <w:szCs w:val="20"/>
        </w:rPr>
      </w:pPr>
    </w:p>
    <w:p w:rsidR="004F28AA" w:rsidRPr="009D5224" w:rsidRDefault="004F28AA" w:rsidP="004F28AA">
      <w:pPr>
        <w:jc w:val="center"/>
        <w:rPr>
          <w:rFonts w:ascii="Comic Sans MS" w:hAnsi="Comic Sans MS" w:cs="Arial"/>
          <w:b/>
          <w:color w:val="3366FF"/>
          <w:sz w:val="20"/>
          <w:szCs w:val="20"/>
          <w:u w:val="single"/>
        </w:rPr>
      </w:pPr>
      <w:r w:rsidRPr="009D5224">
        <w:rPr>
          <w:rFonts w:ascii="Comic Sans MS" w:hAnsi="Comic Sans MS" w:cs="Arial"/>
          <w:b/>
          <w:color w:val="3366FF"/>
          <w:sz w:val="20"/>
          <w:szCs w:val="20"/>
          <w:u w:val="single"/>
        </w:rPr>
        <w:t>1. Α.Δ.Κ. Α.Ε. - ΒΕΤΑΠΛΑΝ Α.Ε.Μ.</w:t>
      </w:r>
    </w:p>
    <w:p w:rsidR="004F28AA" w:rsidRPr="009D5224" w:rsidRDefault="004F28AA" w:rsidP="004F28AA">
      <w:pPr>
        <w:jc w:val="center"/>
        <w:rPr>
          <w:rFonts w:ascii="Comic Sans MS" w:hAnsi="Comic Sans M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4"/>
        <w:gridCol w:w="5798"/>
      </w:tblGrid>
      <w:tr w:rsidR="004F28AA" w:rsidRPr="009D5224" w:rsidTr="008E7634">
        <w:tc>
          <w:tcPr>
            <w:tcW w:w="2802" w:type="dxa"/>
            <w:vAlign w:val="center"/>
          </w:tcPr>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Αξιολογούμενα Στοιχεία</w:t>
            </w:r>
          </w:p>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 20.3.β και 20.3.γ της Προκήρυξης</w:t>
            </w:r>
          </w:p>
        </w:tc>
        <w:tc>
          <w:tcPr>
            <w:tcW w:w="6426" w:type="dxa"/>
            <w:vAlign w:val="center"/>
          </w:tcPr>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ΣΤΟΙΧΕΙΑ ΠΟΥ ΑΙΤΙΟΛΟΓΟΥΝ ΤΗΝ ΒΑΘΜΟΛΟΓΙΑ ΤΟΥ ΔΙΑΓΩΝΙΖΟΜΕΝΟΥ</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Βαθμός στον οποίο οι παρουσιαζόμενες δραστηριότητες καλύπτουν τις τεχνικές απαιτήσεις της μελέτης</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t>Γίνεται εκτενής αναφορά στις δραστηριότητες και ενέργειες που απαιτούνται ανά στάδιο μελέτης με αναλυτική παρουσίαση και για όλες τις παραδοτέες μελέτες κλπ. υποχρεώσεις.</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 xml:space="preserve">Βαθμός επάρκειας των προβλεπόμενων εσωτερικών διαδικασιών παραγωγής μελέτης για την έντεχνη εκπόνηση </w:t>
            </w:r>
            <w:proofErr w:type="spellStart"/>
            <w:r w:rsidRPr="009D5224">
              <w:rPr>
                <w:rFonts w:ascii="Comic Sans MS" w:hAnsi="Comic Sans MS" w:cs="Arial"/>
                <w:b/>
                <w:sz w:val="20"/>
                <w:szCs w:val="20"/>
              </w:rPr>
              <w:t>της,περιλαμβανομένων</w:t>
            </w:r>
            <w:proofErr w:type="spellEnd"/>
            <w:r w:rsidRPr="009D5224">
              <w:rPr>
                <w:rFonts w:ascii="Comic Sans MS" w:hAnsi="Comic Sans MS" w:cs="Arial"/>
                <w:b/>
                <w:sz w:val="20"/>
                <w:szCs w:val="20"/>
              </w:rPr>
              <w:t xml:space="preserve"> και των ενεργειών του συντονιστή.</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t>Περιγράφεται αναλυτικά και εκτενώς η εσωτερική διαδικασία που θα ακολουθηθεί για την παραγωγή της μελέτης καθώς και οι διαδικασίες για τους ελέγχους και την διασφάλιση της ποιότητας της μελέτης</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 xml:space="preserve">Βαθμός αποτελεσματικότητας και </w:t>
            </w:r>
            <w:r w:rsidRPr="009D5224">
              <w:rPr>
                <w:rFonts w:ascii="Comic Sans MS" w:hAnsi="Comic Sans MS" w:cs="Arial"/>
                <w:b/>
                <w:sz w:val="20"/>
                <w:szCs w:val="20"/>
              </w:rPr>
              <w:lastRenderedPageBreak/>
              <w:t>εσωτερικής συμβατότητας του προβλεπόμενου χρονικού προγραμματισμού για την εκπόνηση της μελέτης μέσα στις προβλεπόμενες προθεσμίες σε συνδυασμό με την στελέχωση της ομάδας μελέτης και τα παρεχόμενα στοιχεία από τα οποία διασφαλίζεται ότι οι οικονομικοί φορείς διαθέτουν ανθρώπινους πόρους για να εκτελέσουν τη σύμβαση σε κατάλληλο ποιοτικό επίπεδο</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lastRenderedPageBreak/>
              <w:t xml:space="preserve">Υποβάλλεται αναλυτικό και πλήρες χρονοδιάγραμμα συμβατό με τα υπόλοιπα στοιχεία της προσφοράς για όλες τις μελέτες, </w:t>
            </w:r>
            <w:r w:rsidRPr="009D5224">
              <w:rPr>
                <w:rFonts w:ascii="Comic Sans MS" w:hAnsi="Comic Sans MS" w:cs="Arial"/>
                <w:sz w:val="20"/>
                <w:szCs w:val="20"/>
              </w:rPr>
              <w:lastRenderedPageBreak/>
              <w:t>τα στάδια αυτών και για τις λοιπές υποχρεώσεις του Αναδόχου (</w:t>
            </w:r>
            <w:proofErr w:type="spellStart"/>
            <w:r w:rsidRPr="009D5224">
              <w:rPr>
                <w:rFonts w:ascii="Comic Sans MS" w:hAnsi="Comic Sans MS" w:cs="Arial"/>
                <w:sz w:val="20"/>
                <w:szCs w:val="20"/>
              </w:rPr>
              <w:t>αδειοδοτήσεις</w:t>
            </w:r>
            <w:proofErr w:type="spellEnd"/>
            <w:r w:rsidRPr="009D5224">
              <w:rPr>
                <w:rFonts w:ascii="Comic Sans MS" w:hAnsi="Comic Sans MS" w:cs="Arial"/>
                <w:sz w:val="20"/>
                <w:szCs w:val="20"/>
              </w:rPr>
              <w:t xml:space="preserve">, εγκρίσεις κλπ), το οποίο συνδυάζεται με την στελέχωση της ομάδας μελέτης και συνοδεύεται από πληροφοριακό κείμενο. </w:t>
            </w:r>
          </w:p>
        </w:tc>
      </w:tr>
      <w:tr w:rsidR="004F28AA" w:rsidRPr="009D5224" w:rsidTr="008E7634">
        <w:tc>
          <w:tcPr>
            <w:tcW w:w="2802" w:type="dxa"/>
            <w:tcBorders>
              <w:top w:val="single" w:sz="4" w:space="0" w:color="auto"/>
              <w:left w:val="single" w:sz="4" w:space="0" w:color="auto"/>
              <w:bottom w:val="single" w:sz="4" w:space="0" w:color="auto"/>
              <w:right w:val="single" w:sz="4" w:space="0" w:color="auto"/>
            </w:tcBorders>
            <w:vAlign w:val="center"/>
          </w:tcPr>
          <w:p w:rsidR="004F28AA" w:rsidRPr="009D5224" w:rsidRDefault="004F28AA" w:rsidP="008E7634">
            <w:pPr>
              <w:rPr>
                <w:rFonts w:ascii="Comic Sans MS" w:hAnsi="Comic Sans MS" w:cs="Arial"/>
                <w:b/>
                <w:i/>
                <w:sz w:val="20"/>
                <w:szCs w:val="20"/>
              </w:rPr>
            </w:pPr>
          </w:p>
          <w:p w:rsidR="004F28AA" w:rsidRPr="009D5224" w:rsidRDefault="004F28AA" w:rsidP="008E7634">
            <w:pPr>
              <w:rPr>
                <w:rFonts w:ascii="Comic Sans MS" w:hAnsi="Comic Sans MS" w:cs="Arial"/>
                <w:b/>
                <w:i/>
                <w:sz w:val="20"/>
                <w:szCs w:val="20"/>
              </w:rPr>
            </w:pPr>
            <w:r w:rsidRPr="009D5224">
              <w:rPr>
                <w:rFonts w:ascii="Comic Sans MS" w:hAnsi="Comic Sans MS" w:cs="Arial"/>
                <w:b/>
                <w:i/>
                <w:sz w:val="20"/>
                <w:szCs w:val="20"/>
              </w:rPr>
              <w:t xml:space="preserve">Βαθμολογία </w:t>
            </w:r>
            <w:proofErr w:type="spellStart"/>
            <w:r w:rsidRPr="009D5224">
              <w:rPr>
                <w:rFonts w:ascii="Comic Sans MS" w:hAnsi="Comic Sans MS" w:cs="Arial"/>
                <w:b/>
                <w:i/>
                <w:sz w:val="20"/>
                <w:szCs w:val="20"/>
              </w:rPr>
              <w:t>Υποκριτηρίου</w:t>
            </w:r>
            <w:proofErr w:type="spellEnd"/>
          </w:p>
          <w:p w:rsidR="004F28AA" w:rsidRPr="009D5224" w:rsidRDefault="004F28AA" w:rsidP="008E7634">
            <w:pPr>
              <w:rPr>
                <w:rFonts w:ascii="Comic Sans MS" w:hAnsi="Comic Sans MS" w:cs="Arial"/>
                <w:b/>
                <w:i/>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4F28AA" w:rsidRPr="009D5224" w:rsidRDefault="004F28AA" w:rsidP="008E7634">
            <w:pPr>
              <w:jc w:val="center"/>
              <w:rPr>
                <w:rFonts w:ascii="Comic Sans MS" w:hAnsi="Comic Sans MS" w:cs="Arial"/>
                <w:b/>
                <w:color w:val="3366FF"/>
                <w:sz w:val="20"/>
                <w:szCs w:val="20"/>
              </w:rPr>
            </w:pPr>
            <w:r w:rsidRPr="009D5224">
              <w:rPr>
                <w:rFonts w:ascii="Comic Sans MS" w:hAnsi="Comic Sans MS" w:cs="Arial"/>
                <w:b/>
                <w:color w:val="3366FF"/>
                <w:sz w:val="20"/>
                <w:szCs w:val="20"/>
              </w:rPr>
              <w:t>Κ2Α = 95</w:t>
            </w:r>
          </w:p>
        </w:tc>
      </w:tr>
    </w:tbl>
    <w:p w:rsidR="004F28AA" w:rsidRPr="009D5224" w:rsidRDefault="004F28AA" w:rsidP="009D5224">
      <w:pPr>
        <w:rPr>
          <w:rFonts w:ascii="Comic Sans MS" w:hAnsi="Comic Sans MS" w:cs="Arial"/>
          <w:b/>
          <w:color w:val="FF0000"/>
          <w:sz w:val="20"/>
          <w:szCs w:val="20"/>
          <w:u w:val="single"/>
        </w:rPr>
      </w:pPr>
    </w:p>
    <w:p w:rsidR="004F28AA" w:rsidRPr="009D5224" w:rsidRDefault="004F28AA" w:rsidP="004F28AA">
      <w:pPr>
        <w:jc w:val="center"/>
        <w:rPr>
          <w:rFonts w:ascii="Comic Sans MS" w:hAnsi="Comic Sans MS" w:cs="Arial"/>
          <w:b/>
          <w:color w:val="FF0000"/>
          <w:sz w:val="20"/>
          <w:szCs w:val="20"/>
          <w:u w:val="single"/>
        </w:rPr>
      </w:pPr>
      <w:r w:rsidRPr="009D5224">
        <w:rPr>
          <w:rFonts w:ascii="Comic Sans MS" w:hAnsi="Comic Sans MS" w:cs="Arial"/>
          <w:b/>
          <w:color w:val="FF0000"/>
          <w:sz w:val="20"/>
          <w:szCs w:val="20"/>
          <w:u w:val="single"/>
        </w:rPr>
        <w:t>ΚΡΙΤΗΡΙΟ 2ο ΤΕΧΝΙΚΗΣ ΠΡΟΣΦΟΡΑΣ (Βαθμός Κ2)</w:t>
      </w:r>
    </w:p>
    <w:p w:rsidR="004F28AA" w:rsidRPr="009D5224" w:rsidRDefault="004F28AA" w:rsidP="004F28AA">
      <w:pPr>
        <w:jc w:val="center"/>
        <w:rPr>
          <w:rFonts w:ascii="Comic Sans MS" w:hAnsi="Comic Sans MS" w:cs="Arial"/>
          <w:b/>
          <w:color w:val="FF0000"/>
          <w:sz w:val="20"/>
          <w:szCs w:val="20"/>
          <w:u w:val="single"/>
        </w:rPr>
      </w:pPr>
    </w:p>
    <w:p w:rsidR="004F28AA" w:rsidRPr="009D5224" w:rsidRDefault="004F28AA" w:rsidP="004F28AA">
      <w:pPr>
        <w:jc w:val="center"/>
        <w:rPr>
          <w:rFonts w:ascii="Comic Sans MS" w:hAnsi="Comic Sans MS" w:cs="Arial"/>
          <w:b/>
          <w:color w:val="FF0000"/>
          <w:sz w:val="20"/>
          <w:szCs w:val="20"/>
          <w:u w:val="single"/>
        </w:rPr>
      </w:pPr>
      <w:r w:rsidRPr="009D5224">
        <w:rPr>
          <w:rFonts w:ascii="Comic Sans MS" w:hAnsi="Comic Sans MS" w:cs="Arial"/>
          <w:b/>
          <w:color w:val="FF0000"/>
          <w:sz w:val="20"/>
          <w:szCs w:val="20"/>
          <w:u w:val="single"/>
        </w:rPr>
        <w:t>ΥΠΟΚΡΙΤΗΡΙΟ Κ2.Β (Βαθμός Κ2.Β)</w:t>
      </w:r>
    </w:p>
    <w:p w:rsidR="004F28AA" w:rsidRPr="009D5224" w:rsidRDefault="004F28AA" w:rsidP="004F28AA">
      <w:pPr>
        <w:jc w:val="center"/>
        <w:rPr>
          <w:rFonts w:ascii="Comic Sans MS" w:hAnsi="Comic Sans MS" w:cs="Arial"/>
          <w:b/>
          <w:sz w:val="20"/>
          <w:szCs w:val="20"/>
        </w:rPr>
      </w:pPr>
      <w:r w:rsidRPr="009D5224">
        <w:rPr>
          <w:rFonts w:ascii="Comic Sans MS" w:hAnsi="Comic Sans MS" w:cs="Arial"/>
          <w:b/>
          <w:sz w:val="20"/>
          <w:szCs w:val="20"/>
        </w:rPr>
        <w:t>Αξιολόγηση της Οργανωτικής Αποτελεσματικότητας της προταθείσας Ομάδας μελέτης,</w:t>
      </w:r>
    </w:p>
    <w:p w:rsidR="004F28AA" w:rsidRPr="009D5224" w:rsidRDefault="004F28AA" w:rsidP="004F28AA">
      <w:pPr>
        <w:jc w:val="center"/>
        <w:rPr>
          <w:rFonts w:ascii="Comic Sans MS" w:hAnsi="Comic Sans MS" w:cs="Arial"/>
          <w:b/>
          <w:sz w:val="20"/>
          <w:szCs w:val="20"/>
        </w:rPr>
      </w:pPr>
      <w:r w:rsidRPr="009D5224">
        <w:rPr>
          <w:rFonts w:ascii="Comic Sans MS" w:hAnsi="Comic Sans MS" w:cs="Arial"/>
          <w:b/>
          <w:sz w:val="20"/>
          <w:szCs w:val="20"/>
        </w:rPr>
        <w:t>κατά την § 20.3.δ και 20.3.ε της Προκήρυξης</w:t>
      </w:r>
    </w:p>
    <w:p w:rsidR="004F28AA" w:rsidRPr="009D5224" w:rsidRDefault="004F28AA" w:rsidP="009D5224">
      <w:pPr>
        <w:rPr>
          <w:rFonts w:ascii="Comic Sans MS" w:hAnsi="Comic Sans MS" w:cs="Arial"/>
          <w:b/>
          <w:sz w:val="20"/>
          <w:szCs w:val="20"/>
        </w:rPr>
      </w:pPr>
    </w:p>
    <w:p w:rsidR="004F28AA" w:rsidRPr="009D5224" w:rsidRDefault="004F28AA" w:rsidP="004F28AA">
      <w:pPr>
        <w:jc w:val="center"/>
        <w:rPr>
          <w:rFonts w:ascii="Comic Sans MS" w:hAnsi="Comic Sans MS" w:cs="Arial"/>
          <w:b/>
          <w:color w:val="3366FF"/>
          <w:sz w:val="20"/>
          <w:szCs w:val="20"/>
          <w:u w:val="single"/>
        </w:rPr>
      </w:pPr>
      <w:r w:rsidRPr="009D5224">
        <w:rPr>
          <w:rFonts w:ascii="Comic Sans MS" w:hAnsi="Comic Sans MS" w:cs="Arial"/>
          <w:b/>
          <w:color w:val="3366FF"/>
          <w:sz w:val="20"/>
          <w:szCs w:val="20"/>
          <w:u w:val="single"/>
        </w:rPr>
        <w:t>1. Α.Δ.Κ. Α.Ε. - ΒΕΤΑΠΛΑΝ Α.Ε.Μ.</w:t>
      </w:r>
    </w:p>
    <w:p w:rsidR="004F28AA" w:rsidRPr="009D5224" w:rsidRDefault="004F28AA" w:rsidP="004F28AA">
      <w:pPr>
        <w:rPr>
          <w:rFonts w:ascii="Comic Sans MS" w:hAnsi="Comic Sans M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6"/>
        <w:gridCol w:w="5816"/>
      </w:tblGrid>
      <w:tr w:rsidR="004F28AA" w:rsidRPr="009D5224" w:rsidTr="008E7634">
        <w:tc>
          <w:tcPr>
            <w:tcW w:w="2802" w:type="dxa"/>
            <w:vAlign w:val="center"/>
          </w:tcPr>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Αξιολογούμενα Στοιχεία</w:t>
            </w:r>
          </w:p>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 20.3.δ και 20.3.ε της Προκήρυξης</w:t>
            </w:r>
          </w:p>
        </w:tc>
        <w:tc>
          <w:tcPr>
            <w:tcW w:w="6426" w:type="dxa"/>
            <w:vAlign w:val="center"/>
          </w:tcPr>
          <w:p w:rsidR="004F28AA" w:rsidRPr="009D5224" w:rsidRDefault="004F28AA" w:rsidP="008E7634">
            <w:pPr>
              <w:jc w:val="center"/>
              <w:rPr>
                <w:rFonts w:ascii="Comic Sans MS" w:hAnsi="Comic Sans MS" w:cs="Arial"/>
                <w:b/>
                <w:color w:val="FF0000"/>
                <w:sz w:val="20"/>
                <w:szCs w:val="20"/>
              </w:rPr>
            </w:pPr>
            <w:r w:rsidRPr="009D5224">
              <w:rPr>
                <w:rFonts w:ascii="Comic Sans MS" w:hAnsi="Comic Sans MS" w:cs="Arial"/>
                <w:b/>
                <w:sz w:val="20"/>
                <w:szCs w:val="20"/>
              </w:rPr>
              <w:t>ΣΤΟΙΧΕΙΑ ΠΟΥ ΑΙΤΙΟΛΟΓΟΥΝ ΤΗΝ ΒΑΘΜΟΛΟΓΙΑ ΤΟΥ ΔΙΑΓΩΝΙΖΟΜΕΝΟΥ</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Ο βαθμός επάρκειας της προτεινόμενης ομάδας για τη κάλυψη του αντικειμένου του έργου από πλευράς αριθμού επιστημόνων και ειδικοτήτων καθώς και η σαφήνεια στον καθορισμό των καθηκόντων της ομάδας.</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t>Η προτεινόμενη Ομάδα Μελέτης θεωρείται απόλυτα επαρκής από πλευράς επιστημόνων και ειδικοτήτων. Παρουσιάζονται με σαφήνεια τα καθήκοντα κάθε μέλους της Ομάδας Μελέτης.</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Ο βαθμός συνοχής της προτεινόμενης ομάδας.</w:t>
            </w:r>
          </w:p>
          <w:p w:rsidR="004F28AA" w:rsidRPr="009D5224" w:rsidRDefault="004F28AA" w:rsidP="008E7634">
            <w:pPr>
              <w:rPr>
                <w:rFonts w:ascii="Comic Sans MS" w:hAnsi="Comic Sans MS" w:cs="Arial"/>
                <w:b/>
                <w:sz w:val="20"/>
                <w:szCs w:val="20"/>
              </w:rPr>
            </w:pP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t xml:space="preserve">Η συνοχή της Ομάδας Μελέτης είναι υψηλή καθώς παρουσιάζονται πολλές συνεργασίες μεταξύ όλων των συμπραττόντων </w:t>
            </w:r>
          </w:p>
          <w:p w:rsidR="004F28AA" w:rsidRPr="009D5224" w:rsidRDefault="004F28AA" w:rsidP="008E7634">
            <w:pPr>
              <w:rPr>
                <w:rFonts w:ascii="Comic Sans MS" w:hAnsi="Comic Sans MS" w:cs="Arial"/>
                <w:sz w:val="20"/>
                <w:szCs w:val="20"/>
              </w:rPr>
            </w:pPr>
          </w:p>
          <w:p w:rsidR="004F28AA" w:rsidRPr="009D5224" w:rsidRDefault="004F28AA" w:rsidP="008E7634">
            <w:pPr>
              <w:ind w:hanging="317"/>
              <w:rPr>
                <w:rFonts w:ascii="Comic Sans MS" w:hAnsi="Comic Sans MS" w:cs="Arial"/>
                <w:sz w:val="20"/>
                <w:szCs w:val="20"/>
              </w:rPr>
            </w:pP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 xml:space="preserve">Ο βαθμός αποτελεσματικότητας της προτεινόμενης δομής του </w:t>
            </w:r>
            <w:r w:rsidRPr="009D5224">
              <w:rPr>
                <w:rFonts w:ascii="Comic Sans MS" w:hAnsi="Comic Sans MS" w:cs="Arial"/>
                <w:b/>
                <w:sz w:val="20"/>
                <w:szCs w:val="20"/>
              </w:rPr>
              <w:lastRenderedPageBreak/>
              <w:t>οργανογράμματος για την εκπόνηση της μελέτης.</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lastRenderedPageBreak/>
              <w:t>Η παρουσιαζόμενη δομή του οργανογράμματος κρίνεται απολύτως αποτελεσματική για την εκπόνηση της συγκεκριμένης μελέτης.</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lastRenderedPageBreak/>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t>Η αποτελεσματικότητα της Ομάδας αποδεικνύεται με την καταγραφή πολλών ολοκληρωμένων μελετών στις οποίες τα μέλη της Ομάδας Μελέτης είχαν τα ίδια καθήκοντα με αυτά που πρόκειται να ασκήσουν στην προκειμένη περίπτωση. Επιπλέον δίδεται μεγάλος αριθμός μελετών,</w:t>
            </w:r>
            <w:r w:rsidRPr="009D5224">
              <w:rPr>
                <w:rFonts w:ascii="Comic Sans MS" w:hAnsi="Comic Sans MS" w:cs="Arial"/>
                <w:b/>
                <w:sz w:val="20"/>
                <w:szCs w:val="20"/>
              </w:rPr>
              <w:t xml:space="preserve"> </w:t>
            </w:r>
            <w:r w:rsidRPr="009D5224">
              <w:rPr>
                <w:rFonts w:ascii="Comic Sans MS" w:hAnsi="Comic Sans MS" w:cs="Arial"/>
                <w:sz w:val="20"/>
                <w:szCs w:val="20"/>
              </w:rPr>
              <w:t>στις οποίες ο συντονιστής άσκησε παρόμοια καθήκοντα.</w:t>
            </w:r>
          </w:p>
        </w:tc>
      </w:tr>
      <w:tr w:rsidR="004F28AA" w:rsidRPr="009D5224" w:rsidTr="008E7634">
        <w:tc>
          <w:tcPr>
            <w:tcW w:w="2802" w:type="dxa"/>
            <w:tcBorders>
              <w:top w:val="single" w:sz="4" w:space="0" w:color="auto"/>
              <w:left w:val="single" w:sz="4" w:space="0" w:color="auto"/>
              <w:bottom w:val="single" w:sz="4" w:space="0" w:color="auto"/>
              <w:right w:val="single" w:sz="4" w:space="0" w:color="auto"/>
            </w:tcBorders>
            <w:vAlign w:val="center"/>
          </w:tcPr>
          <w:p w:rsidR="004F28AA" w:rsidRPr="009D5224" w:rsidRDefault="004F28AA" w:rsidP="008E7634">
            <w:pPr>
              <w:jc w:val="center"/>
              <w:rPr>
                <w:rFonts w:ascii="Comic Sans MS" w:hAnsi="Comic Sans MS" w:cs="Arial"/>
                <w:b/>
                <w:sz w:val="20"/>
                <w:szCs w:val="20"/>
              </w:rPr>
            </w:pPr>
          </w:p>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 xml:space="preserve">Βαθμολογία </w:t>
            </w:r>
            <w:proofErr w:type="spellStart"/>
            <w:r w:rsidRPr="009D5224">
              <w:rPr>
                <w:rFonts w:ascii="Comic Sans MS" w:hAnsi="Comic Sans MS" w:cs="Arial"/>
                <w:b/>
                <w:sz w:val="20"/>
                <w:szCs w:val="20"/>
              </w:rPr>
              <w:t>Υποκριτηρίου</w:t>
            </w:r>
            <w:proofErr w:type="spellEnd"/>
          </w:p>
          <w:p w:rsidR="004F28AA" w:rsidRPr="009D5224" w:rsidRDefault="004F28AA" w:rsidP="008E7634">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4F28AA" w:rsidRPr="009D5224" w:rsidRDefault="004F28AA" w:rsidP="008E7634">
            <w:pPr>
              <w:jc w:val="center"/>
              <w:rPr>
                <w:rFonts w:ascii="Comic Sans MS" w:hAnsi="Comic Sans MS" w:cs="Arial"/>
                <w:b/>
                <w:color w:val="3366FF"/>
                <w:sz w:val="20"/>
                <w:szCs w:val="20"/>
              </w:rPr>
            </w:pPr>
            <w:r w:rsidRPr="009D5224">
              <w:rPr>
                <w:rFonts w:ascii="Comic Sans MS" w:hAnsi="Comic Sans MS" w:cs="Arial"/>
                <w:b/>
                <w:color w:val="3366FF"/>
                <w:sz w:val="20"/>
                <w:szCs w:val="20"/>
              </w:rPr>
              <w:t>Κ2Β = 95</w:t>
            </w:r>
          </w:p>
        </w:tc>
      </w:tr>
    </w:tbl>
    <w:p w:rsidR="004F28AA" w:rsidRPr="009D5224" w:rsidRDefault="004F28AA" w:rsidP="004F28AA">
      <w:pPr>
        <w:rPr>
          <w:rFonts w:ascii="Comic Sans MS" w:hAnsi="Comic Sans MS" w:cs="Arial"/>
          <w:b/>
          <w:sz w:val="20"/>
          <w:szCs w:val="20"/>
        </w:rPr>
      </w:pPr>
    </w:p>
    <w:p w:rsidR="004F28AA" w:rsidRPr="009D5224" w:rsidRDefault="00533970" w:rsidP="00533970">
      <w:pPr>
        <w:autoSpaceDE w:val="0"/>
        <w:rPr>
          <w:rFonts w:ascii="Comic Sans MS" w:hAnsi="Comic Sans MS" w:cs="Arial"/>
          <w:b/>
          <w:color w:val="FF0000"/>
          <w:sz w:val="20"/>
          <w:szCs w:val="20"/>
          <w:u w:val="single"/>
        </w:rPr>
      </w:pPr>
      <w:r w:rsidRPr="009D5224">
        <w:rPr>
          <w:rFonts w:ascii="Comic Sans MS" w:hAnsi="Comic Sans MS" w:cs="Arial"/>
          <w:b/>
          <w:sz w:val="20"/>
          <w:szCs w:val="20"/>
        </w:rPr>
        <w:t xml:space="preserve">             </w:t>
      </w:r>
      <w:r w:rsidR="004F28AA" w:rsidRPr="009D5224">
        <w:rPr>
          <w:rFonts w:ascii="Comic Sans MS" w:hAnsi="Comic Sans MS" w:cs="Arial"/>
          <w:b/>
          <w:color w:val="FF0000"/>
          <w:sz w:val="20"/>
          <w:szCs w:val="20"/>
          <w:u w:val="single"/>
        </w:rPr>
        <w:t>ΚΡΙΤΗΡΙΟ 3ο ΤΕΧΝΙΚΗΣ ΠΡΟΣΦΟΡΑΣ (Βαθμός Κ3)</w:t>
      </w:r>
    </w:p>
    <w:p w:rsidR="004F28AA" w:rsidRPr="009D5224" w:rsidRDefault="004F28AA" w:rsidP="004F28AA">
      <w:pPr>
        <w:jc w:val="center"/>
        <w:rPr>
          <w:rFonts w:ascii="Comic Sans MS" w:hAnsi="Comic Sans MS" w:cs="Arial"/>
          <w:b/>
          <w:color w:val="FF0000"/>
          <w:sz w:val="20"/>
          <w:szCs w:val="20"/>
          <w:u w:val="single"/>
        </w:rPr>
      </w:pPr>
    </w:p>
    <w:p w:rsidR="004F28AA" w:rsidRPr="009D5224" w:rsidRDefault="004F28AA" w:rsidP="004F28AA">
      <w:pPr>
        <w:jc w:val="center"/>
        <w:rPr>
          <w:rFonts w:ascii="Comic Sans MS" w:hAnsi="Comic Sans MS" w:cs="Arial"/>
          <w:b/>
          <w:sz w:val="20"/>
          <w:szCs w:val="20"/>
        </w:rPr>
      </w:pPr>
      <w:r w:rsidRPr="009D5224">
        <w:rPr>
          <w:rFonts w:ascii="Comic Sans MS" w:hAnsi="Comic Sans MS" w:cs="Arial"/>
          <w:b/>
          <w:sz w:val="20"/>
          <w:szCs w:val="20"/>
        </w:rPr>
        <w:t>Αξιολόγηση της πιστοποίησης συμμόρφωσης του υποψηφίου σε πρότυπα διαχείρισης/διασφάλισης ποιότητας κατά ISO 9001:2015 τουλάχιστον,</w:t>
      </w:r>
    </w:p>
    <w:p w:rsidR="004F28AA" w:rsidRPr="009D5224" w:rsidRDefault="004F28AA" w:rsidP="004F28AA">
      <w:pPr>
        <w:jc w:val="center"/>
        <w:rPr>
          <w:rFonts w:ascii="Comic Sans MS" w:hAnsi="Comic Sans MS" w:cs="Arial"/>
          <w:b/>
          <w:sz w:val="20"/>
          <w:szCs w:val="20"/>
        </w:rPr>
      </w:pPr>
      <w:r w:rsidRPr="009D5224">
        <w:rPr>
          <w:rFonts w:ascii="Comic Sans MS" w:hAnsi="Comic Sans MS" w:cs="Arial"/>
          <w:b/>
          <w:sz w:val="20"/>
          <w:szCs w:val="20"/>
        </w:rPr>
        <w:t>κατά την § 20.3.στ της Προκήρυξης</w:t>
      </w:r>
    </w:p>
    <w:p w:rsidR="004F28AA" w:rsidRPr="009D5224" w:rsidRDefault="004F28AA" w:rsidP="004F28AA">
      <w:pPr>
        <w:autoSpaceDE w:val="0"/>
        <w:rPr>
          <w:rFonts w:ascii="Comic Sans MS" w:hAnsi="Comic Sans MS" w:cs="Arial"/>
          <w:b/>
          <w:bCs/>
          <w:color w:val="000000"/>
          <w:sz w:val="20"/>
          <w:szCs w:val="20"/>
        </w:rPr>
      </w:pPr>
    </w:p>
    <w:p w:rsidR="004F28AA" w:rsidRPr="009D5224" w:rsidRDefault="004F28AA" w:rsidP="004F28AA">
      <w:pPr>
        <w:autoSpaceDE w:val="0"/>
        <w:jc w:val="center"/>
        <w:rPr>
          <w:rFonts w:ascii="Comic Sans MS" w:hAnsi="Comic Sans MS" w:cs="Arial"/>
          <w:b/>
          <w:bCs/>
          <w:color w:val="000000"/>
          <w:sz w:val="20"/>
          <w:szCs w:val="20"/>
        </w:rPr>
      </w:pPr>
    </w:p>
    <w:p w:rsidR="004F28AA" w:rsidRPr="009D5224" w:rsidRDefault="004F28AA" w:rsidP="004F28AA">
      <w:pPr>
        <w:jc w:val="center"/>
        <w:rPr>
          <w:rFonts w:ascii="Comic Sans MS" w:hAnsi="Comic Sans MS" w:cs="Arial"/>
          <w:b/>
          <w:color w:val="3366FF"/>
          <w:sz w:val="20"/>
          <w:szCs w:val="20"/>
          <w:u w:val="single"/>
        </w:rPr>
      </w:pPr>
      <w:r w:rsidRPr="009D5224">
        <w:rPr>
          <w:rFonts w:ascii="Comic Sans MS" w:hAnsi="Comic Sans MS" w:cs="Arial"/>
          <w:b/>
          <w:color w:val="3366FF"/>
          <w:sz w:val="20"/>
          <w:szCs w:val="20"/>
          <w:u w:val="single"/>
        </w:rPr>
        <w:t>1. Α.Δ.Κ. Α.Ε. - ΒΕΤΑΠΛΑΝ Α.Ε.Μ.</w:t>
      </w:r>
    </w:p>
    <w:p w:rsidR="004F28AA" w:rsidRPr="009D5224" w:rsidRDefault="004F28AA" w:rsidP="004F28AA">
      <w:pPr>
        <w:autoSpaceDE w:val="0"/>
        <w:jc w:val="center"/>
        <w:rPr>
          <w:rFonts w:ascii="Comic Sans MS" w:hAnsi="Comic Sans MS"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6"/>
        <w:gridCol w:w="5776"/>
      </w:tblGrid>
      <w:tr w:rsidR="004F28AA" w:rsidRPr="009D5224" w:rsidTr="008E7634">
        <w:tc>
          <w:tcPr>
            <w:tcW w:w="2802" w:type="dxa"/>
            <w:vAlign w:val="center"/>
          </w:tcPr>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Αξιολογούμενα Στοιχεία</w:t>
            </w:r>
          </w:p>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 20.3.στ της Προκήρυξης</w:t>
            </w:r>
          </w:p>
        </w:tc>
        <w:tc>
          <w:tcPr>
            <w:tcW w:w="6426" w:type="dxa"/>
            <w:vAlign w:val="center"/>
          </w:tcPr>
          <w:p w:rsidR="004F28AA" w:rsidRPr="009D5224" w:rsidRDefault="004F28AA" w:rsidP="008E7634">
            <w:pPr>
              <w:jc w:val="center"/>
              <w:rPr>
                <w:rFonts w:ascii="Comic Sans MS" w:hAnsi="Comic Sans MS" w:cs="Arial"/>
                <w:b/>
                <w:color w:val="FF0000"/>
                <w:sz w:val="20"/>
                <w:szCs w:val="20"/>
              </w:rPr>
            </w:pPr>
            <w:r w:rsidRPr="009D5224">
              <w:rPr>
                <w:rFonts w:ascii="Comic Sans MS" w:hAnsi="Comic Sans MS" w:cs="Arial"/>
                <w:b/>
                <w:sz w:val="20"/>
                <w:szCs w:val="20"/>
              </w:rPr>
              <w:t>ΣΤΟΙΧΕΙΑ ΠΟΥ ΑΙΤΙΟΛΟΓΟΥΝ ΤΗΝ ΒΑΘΜΟΛΟΓΙΑ ΤΟΥ ΔΙΑΓΩΝΙΖΟΜΕΝΟΥ</w:t>
            </w:r>
          </w:p>
        </w:tc>
      </w:tr>
      <w:tr w:rsidR="004F28AA" w:rsidRPr="009D5224" w:rsidTr="008E7634">
        <w:tc>
          <w:tcPr>
            <w:tcW w:w="2802" w:type="dxa"/>
          </w:tcPr>
          <w:p w:rsidR="004F28AA" w:rsidRPr="009D5224" w:rsidRDefault="004F28AA" w:rsidP="008E7634">
            <w:pPr>
              <w:rPr>
                <w:rFonts w:ascii="Comic Sans MS" w:hAnsi="Comic Sans MS" w:cs="Arial"/>
                <w:b/>
                <w:sz w:val="20"/>
                <w:szCs w:val="20"/>
              </w:rPr>
            </w:pPr>
            <w:r w:rsidRPr="009D5224">
              <w:rPr>
                <w:rFonts w:ascii="Comic Sans MS" w:hAnsi="Comic Sans MS" w:cs="Arial"/>
                <w:b/>
                <w:sz w:val="20"/>
                <w:szCs w:val="20"/>
              </w:rPr>
              <w:t>Η πιστοποίηση συμμόρφωσης του υποψηφίου σε πρότυπα διαχείρισης/διασφάλισης ποιότητας κατά ISO 9001:2008 τουλάχιστον</w:t>
            </w:r>
          </w:p>
        </w:tc>
        <w:tc>
          <w:tcPr>
            <w:tcW w:w="6426" w:type="dxa"/>
          </w:tcPr>
          <w:p w:rsidR="004F28AA" w:rsidRPr="009D5224" w:rsidRDefault="004F28AA" w:rsidP="008E7634">
            <w:pPr>
              <w:rPr>
                <w:rFonts w:ascii="Comic Sans MS" w:hAnsi="Comic Sans MS" w:cs="Arial"/>
                <w:sz w:val="20"/>
                <w:szCs w:val="20"/>
              </w:rPr>
            </w:pPr>
            <w:r w:rsidRPr="009D5224">
              <w:rPr>
                <w:rFonts w:ascii="Comic Sans MS" w:hAnsi="Comic Sans MS" w:cs="Arial"/>
                <w:sz w:val="20"/>
                <w:szCs w:val="20"/>
              </w:rPr>
              <w:t>Συμμορφώνονται στα εξεταζόμενα πρότυπα το σύνολο των μελών της υποψήφιας ένωσης.</w:t>
            </w:r>
          </w:p>
        </w:tc>
      </w:tr>
      <w:tr w:rsidR="004F28AA" w:rsidRPr="009D5224" w:rsidTr="008E7634">
        <w:tc>
          <w:tcPr>
            <w:tcW w:w="2802" w:type="dxa"/>
            <w:tcBorders>
              <w:top w:val="single" w:sz="4" w:space="0" w:color="auto"/>
              <w:left w:val="single" w:sz="4" w:space="0" w:color="auto"/>
              <w:bottom w:val="single" w:sz="4" w:space="0" w:color="auto"/>
              <w:right w:val="single" w:sz="4" w:space="0" w:color="auto"/>
            </w:tcBorders>
            <w:vAlign w:val="center"/>
          </w:tcPr>
          <w:p w:rsidR="004F28AA" w:rsidRPr="009D5224" w:rsidRDefault="004F28AA" w:rsidP="008E7634">
            <w:pPr>
              <w:jc w:val="center"/>
              <w:rPr>
                <w:rFonts w:ascii="Comic Sans MS" w:hAnsi="Comic Sans MS" w:cs="Arial"/>
                <w:b/>
                <w:sz w:val="20"/>
                <w:szCs w:val="20"/>
              </w:rPr>
            </w:pPr>
          </w:p>
          <w:p w:rsidR="004F28AA" w:rsidRPr="009D5224" w:rsidRDefault="004F28AA" w:rsidP="008E7634">
            <w:pPr>
              <w:jc w:val="center"/>
              <w:rPr>
                <w:rFonts w:ascii="Comic Sans MS" w:hAnsi="Comic Sans MS" w:cs="Arial"/>
                <w:b/>
                <w:sz w:val="20"/>
                <w:szCs w:val="20"/>
              </w:rPr>
            </w:pPr>
            <w:r w:rsidRPr="009D5224">
              <w:rPr>
                <w:rFonts w:ascii="Comic Sans MS" w:hAnsi="Comic Sans MS" w:cs="Arial"/>
                <w:b/>
                <w:sz w:val="20"/>
                <w:szCs w:val="20"/>
              </w:rPr>
              <w:t>Βαθμολογία Κριτηρίου</w:t>
            </w:r>
          </w:p>
          <w:p w:rsidR="004F28AA" w:rsidRPr="009D5224" w:rsidRDefault="004F28AA" w:rsidP="008E7634">
            <w:pPr>
              <w:jc w:val="center"/>
              <w:rPr>
                <w:rFonts w:ascii="Comic Sans MS" w:hAnsi="Comic Sans MS" w:cs="Arial"/>
                <w:b/>
                <w:sz w:val="20"/>
                <w:szCs w:val="20"/>
              </w:rPr>
            </w:pPr>
          </w:p>
        </w:tc>
        <w:tc>
          <w:tcPr>
            <w:tcW w:w="6426" w:type="dxa"/>
            <w:tcBorders>
              <w:top w:val="single" w:sz="4" w:space="0" w:color="auto"/>
              <w:left w:val="single" w:sz="4" w:space="0" w:color="auto"/>
              <w:bottom w:val="single" w:sz="4" w:space="0" w:color="auto"/>
              <w:right w:val="single" w:sz="4" w:space="0" w:color="auto"/>
            </w:tcBorders>
            <w:vAlign w:val="center"/>
          </w:tcPr>
          <w:p w:rsidR="004F28AA" w:rsidRPr="009D5224" w:rsidRDefault="004F28AA" w:rsidP="008E7634">
            <w:pPr>
              <w:jc w:val="center"/>
              <w:rPr>
                <w:rFonts w:ascii="Comic Sans MS" w:hAnsi="Comic Sans MS" w:cs="Arial"/>
                <w:b/>
                <w:color w:val="3366FF"/>
                <w:sz w:val="20"/>
                <w:szCs w:val="20"/>
              </w:rPr>
            </w:pPr>
            <w:r w:rsidRPr="009D5224">
              <w:rPr>
                <w:rFonts w:ascii="Comic Sans MS" w:hAnsi="Comic Sans MS" w:cs="Arial"/>
                <w:b/>
                <w:color w:val="3366FF"/>
                <w:sz w:val="20"/>
                <w:szCs w:val="20"/>
              </w:rPr>
              <w:t>Κ3 = 100</w:t>
            </w:r>
          </w:p>
        </w:tc>
      </w:tr>
    </w:tbl>
    <w:p w:rsidR="004F28AA" w:rsidRPr="00805330" w:rsidRDefault="004F28AA" w:rsidP="004F28AA">
      <w:pPr>
        <w:autoSpaceDE w:val="0"/>
        <w:jc w:val="center"/>
        <w:rPr>
          <w:rFonts w:cs="Arial"/>
          <w:b/>
          <w:bCs/>
          <w:color w:val="000000"/>
        </w:rPr>
      </w:pPr>
    </w:p>
    <w:p w:rsidR="004F28AA" w:rsidRPr="00805330" w:rsidRDefault="004F28AA" w:rsidP="00533970">
      <w:pPr>
        <w:autoSpaceDE w:val="0"/>
        <w:rPr>
          <w:rFonts w:cs="Arial"/>
          <w:b/>
          <w:bCs/>
          <w:color w:val="000000"/>
        </w:rPr>
      </w:pPr>
    </w:p>
    <w:p w:rsidR="004F28AA" w:rsidRPr="00805330" w:rsidRDefault="004F28AA" w:rsidP="004F28AA">
      <w:pPr>
        <w:pStyle w:val="Default"/>
        <w:jc w:val="center"/>
        <w:rPr>
          <w:rFonts w:ascii="Verdana" w:hAnsi="Verdana" w:cs="Arial"/>
          <w:b/>
          <w:bCs/>
          <w:sz w:val="20"/>
          <w:szCs w:val="20"/>
          <w:u w:val="single"/>
        </w:rPr>
      </w:pPr>
      <w:r w:rsidRPr="00805330">
        <w:rPr>
          <w:rFonts w:ascii="Verdana" w:hAnsi="Verdana" w:cs="Arial"/>
          <w:b/>
          <w:bCs/>
          <w:sz w:val="20"/>
          <w:szCs w:val="20"/>
          <w:u w:val="single"/>
        </w:rPr>
        <w:t>ΒΑΘΜΟΛΟΓΙΑ ΤΕΧΝΙΚΗΣ ΠΡΟΣΦΟΡΑΣ</w:t>
      </w:r>
    </w:p>
    <w:p w:rsidR="004F28AA" w:rsidRPr="00805330" w:rsidRDefault="004F28AA" w:rsidP="004F28AA">
      <w:pPr>
        <w:pStyle w:val="Default"/>
        <w:jc w:val="center"/>
        <w:rPr>
          <w:rFonts w:ascii="Verdana" w:hAnsi="Verdana" w:cs="Arial"/>
          <w:b/>
          <w:sz w:val="20"/>
          <w:szCs w:val="20"/>
        </w:rPr>
      </w:pPr>
    </w:p>
    <w:p w:rsidR="004F28AA" w:rsidRPr="00805330" w:rsidRDefault="004F28AA" w:rsidP="004F28AA">
      <w:pPr>
        <w:pStyle w:val="Default"/>
        <w:jc w:val="center"/>
        <w:rPr>
          <w:rFonts w:ascii="Verdana" w:hAnsi="Verdana" w:cs="Arial"/>
          <w:b/>
          <w:bCs/>
          <w:sz w:val="20"/>
          <w:szCs w:val="20"/>
        </w:rPr>
      </w:pPr>
      <w:r w:rsidRPr="00805330">
        <w:rPr>
          <w:rFonts w:ascii="Verdana" w:hAnsi="Verdana" w:cs="Arial"/>
          <w:b/>
          <w:bCs/>
          <w:sz w:val="20"/>
          <w:szCs w:val="20"/>
        </w:rPr>
        <w:t>ΣΥΝΟΛΙΚΗ ΒΑΘΜΟΛΟΓΙΑ:</w:t>
      </w:r>
    </w:p>
    <w:p w:rsidR="004F28AA" w:rsidRPr="00805330" w:rsidRDefault="004F28AA" w:rsidP="004F28AA">
      <w:pPr>
        <w:pStyle w:val="Default"/>
        <w:jc w:val="center"/>
        <w:rPr>
          <w:rFonts w:ascii="Verdana" w:hAnsi="Verdana" w:cs="Arial"/>
          <w:b/>
          <w:sz w:val="20"/>
          <w:szCs w:val="20"/>
        </w:rPr>
      </w:pPr>
      <w:r w:rsidRPr="00805330">
        <w:rPr>
          <w:rFonts w:ascii="Verdana" w:hAnsi="Verdana" w:cs="Arial"/>
          <w:b/>
          <w:bCs/>
          <w:sz w:val="20"/>
          <w:szCs w:val="20"/>
          <w:lang w:val="en-US"/>
        </w:rPr>
        <w:t>U</w:t>
      </w:r>
      <w:r w:rsidRPr="00805330">
        <w:rPr>
          <w:rFonts w:ascii="Verdana" w:hAnsi="Verdana" w:cs="Arial"/>
          <w:b/>
          <w:bCs/>
          <w:sz w:val="20"/>
          <w:szCs w:val="20"/>
        </w:rPr>
        <w:t xml:space="preserve">.Τ.Π. = </w:t>
      </w:r>
      <w:proofErr w:type="gramStart"/>
      <w:r w:rsidRPr="00805330">
        <w:rPr>
          <w:rFonts w:ascii="Verdana" w:hAnsi="Verdana" w:cs="Arial"/>
          <w:b/>
          <w:bCs/>
          <w:sz w:val="20"/>
          <w:szCs w:val="20"/>
        </w:rPr>
        <w:t>( Κ1</w:t>
      </w:r>
      <w:proofErr w:type="gramEnd"/>
      <w:r w:rsidRPr="00805330">
        <w:rPr>
          <w:rFonts w:ascii="Verdana" w:hAnsi="Verdana" w:cs="Arial"/>
          <w:b/>
          <w:bCs/>
          <w:sz w:val="20"/>
          <w:szCs w:val="20"/>
        </w:rPr>
        <w:t xml:space="preserve"> </w:t>
      </w:r>
      <w:r w:rsidRPr="00805330">
        <w:rPr>
          <w:rFonts w:ascii="Verdana" w:hAnsi="Verdana" w:cs="Arial"/>
          <w:b/>
          <w:bCs/>
          <w:sz w:val="20"/>
          <w:szCs w:val="20"/>
          <w:lang w:val="en-US"/>
        </w:rPr>
        <w:t>x</w:t>
      </w:r>
      <w:r w:rsidRPr="00805330">
        <w:rPr>
          <w:rFonts w:ascii="Verdana" w:hAnsi="Verdana" w:cs="Arial"/>
          <w:b/>
          <w:bCs/>
          <w:sz w:val="20"/>
          <w:szCs w:val="20"/>
        </w:rPr>
        <w:t xml:space="preserve"> 50 % + Κ2 </w:t>
      </w:r>
      <w:r w:rsidRPr="00805330">
        <w:rPr>
          <w:rFonts w:ascii="Verdana" w:hAnsi="Verdana" w:cs="Arial"/>
          <w:b/>
          <w:bCs/>
          <w:sz w:val="20"/>
          <w:szCs w:val="20"/>
          <w:lang w:val="en-US"/>
        </w:rPr>
        <w:t>x</w:t>
      </w:r>
      <w:r w:rsidRPr="00805330">
        <w:rPr>
          <w:rFonts w:ascii="Verdana" w:hAnsi="Verdana" w:cs="Arial"/>
          <w:b/>
          <w:bCs/>
          <w:sz w:val="20"/>
          <w:szCs w:val="20"/>
        </w:rPr>
        <w:t xml:space="preserve"> 40 % + Κ3 </w:t>
      </w:r>
      <w:r w:rsidRPr="00805330">
        <w:rPr>
          <w:rFonts w:ascii="Verdana" w:hAnsi="Verdana" w:cs="Arial"/>
          <w:b/>
          <w:bCs/>
          <w:sz w:val="20"/>
          <w:szCs w:val="20"/>
          <w:lang w:val="en-US"/>
        </w:rPr>
        <w:t>x</w:t>
      </w:r>
      <w:r w:rsidRPr="00805330">
        <w:rPr>
          <w:rFonts w:ascii="Verdana" w:hAnsi="Verdana" w:cs="Arial"/>
          <w:b/>
          <w:bCs/>
          <w:sz w:val="20"/>
          <w:szCs w:val="20"/>
        </w:rPr>
        <w:t xml:space="preserve"> 10 % ) </w:t>
      </w:r>
    </w:p>
    <w:p w:rsidR="004F28AA" w:rsidRPr="00805330" w:rsidRDefault="004F28AA" w:rsidP="004F28AA">
      <w:pPr>
        <w:autoSpaceDE w:val="0"/>
        <w:jc w:val="center"/>
        <w:rPr>
          <w:rFonts w:cs="Arial"/>
          <w:b/>
          <w:bCs/>
          <w:color w:val="000000"/>
        </w:rPr>
      </w:pPr>
    </w:p>
    <w:p w:rsidR="004F28AA" w:rsidRPr="00805330" w:rsidRDefault="004F28AA" w:rsidP="004F28AA">
      <w:pPr>
        <w:autoSpaceDE w:val="0"/>
        <w:jc w:val="center"/>
        <w:rPr>
          <w:rFonts w:cs="Arial"/>
          <w:b/>
          <w:bCs/>
          <w:color w:val="000000"/>
        </w:rPr>
      </w:pPr>
      <w:r w:rsidRPr="00805330">
        <w:rPr>
          <w:rFonts w:cs="Arial"/>
          <w:b/>
          <w:bCs/>
          <w:color w:val="000000"/>
        </w:rPr>
        <w:t>Τα ανωτέρω συνοψίζονται στον παρακάτω πίνακα</w:t>
      </w:r>
    </w:p>
    <w:p w:rsidR="004F28AA" w:rsidRPr="00805330" w:rsidRDefault="004F28AA" w:rsidP="004F28AA">
      <w:pPr>
        <w:pStyle w:val="Default"/>
        <w:jc w:val="center"/>
        <w:rPr>
          <w:rFonts w:ascii="Verdana" w:hAnsi="Verdana" w:cs="Arial"/>
          <w:b/>
          <w:sz w:val="20"/>
          <w:szCs w:val="20"/>
        </w:rPr>
      </w:pPr>
    </w:p>
    <w:p w:rsidR="004F28AA" w:rsidRPr="00805330" w:rsidRDefault="004F28AA" w:rsidP="004F28AA">
      <w:pPr>
        <w:pStyle w:val="Default"/>
        <w:jc w:val="center"/>
        <w:rPr>
          <w:rFonts w:ascii="Verdana" w:hAnsi="Verdana" w:cs="Arial"/>
          <w:b/>
          <w:sz w:val="20"/>
          <w:szCs w:val="20"/>
        </w:rPr>
      </w:pPr>
    </w:p>
    <w:tbl>
      <w:tblPr>
        <w:tblW w:w="9398" w:type="dxa"/>
        <w:tblInd w:w="-535" w:type="dxa"/>
        <w:tblLook w:val="0000"/>
      </w:tblPr>
      <w:tblGrid>
        <w:gridCol w:w="557"/>
        <w:gridCol w:w="3280"/>
        <w:gridCol w:w="600"/>
        <w:gridCol w:w="600"/>
        <w:gridCol w:w="600"/>
        <w:gridCol w:w="683"/>
        <w:gridCol w:w="670"/>
        <w:gridCol w:w="606"/>
        <w:gridCol w:w="600"/>
        <w:gridCol w:w="600"/>
        <w:gridCol w:w="717"/>
      </w:tblGrid>
      <w:tr w:rsidR="004F28AA" w:rsidRPr="00805330" w:rsidTr="008E7634">
        <w:trPr>
          <w:trHeight w:val="270"/>
        </w:trPr>
        <w:tc>
          <w:tcPr>
            <w:tcW w:w="557" w:type="dxa"/>
            <w:tcBorders>
              <w:top w:val="single" w:sz="8" w:space="0" w:color="auto"/>
              <w:left w:val="single" w:sz="8" w:space="0" w:color="auto"/>
              <w:bottom w:val="single" w:sz="8" w:space="0" w:color="auto"/>
              <w:right w:val="single" w:sz="4" w:space="0" w:color="auto"/>
            </w:tcBorders>
            <w:shd w:val="clear" w:color="auto" w:fill="auto"/>
            <w:noWrap/>
            <w:vAlign w:val="bottom"/>
          </w:tcPr>
          <w:p w:rsidR="004F28AA" w:rsidRPr="00805330" w:rsidRDefault="004F28AA" w:rsidP="008E7634">
            <w:pPr>
              <w:rPr>
                <w:rFonts w:cs="Arial"/>
              </w:rPr>
            </w:pPr>
            <w:r w:rsidRPr="00805330">
              <w:rPr>
                <w:rFonts w:cs="Arial"/>
              </w:rPr>
              <w:t>α/α</w:t>
            </w:r>
          </w:p>
        </w:tc>
        <w:tc>
          <w:tcPr>
            <w:tcW w:w="3280"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Ένωση</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σ1</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Κ1</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σ2</w:t>
            </w:r>
          </w:p>
        </w:tc>
        <w:tc>
          <w:tcPr>
            <w:tcW w:w="619" w:type="dxa"/>
            <w:tcBorders>
              <w:top w:val="single" w:sz="8" w:space="0" w:color="auto"/>
              <w:left w:val="nil"/>
              <w:bottom w:val="single" w:sz="8" w:space="0" w:color="auto"/>
              <w:right w:val="single" w:sz="4" w:space="0" w:color="auto"/>
            </w:tcBorders>
            <w:shd w:val="clear" w:color="auto" w:fill="auto"/>
            <w:vAlign w:val="bottom"/>
          </w:tcPr>
          <w:p w:rsidR="004F28AA" w:rsidRPr="00805330" w:rsidRDefault="004F28AA" w:rsidP="008E7634">
            <w:pPr>
              <w:jc w:val="center"/>
              <w:rPr>
                <w:rFonts w:cs="Arial"/>
              </w:rPr>
            </w:pPr>
            <w:r w:rsidRPr="00805330">
              <w:rPr>
                <w:rFonts w:cs="Arial"/>
              </w:rPr>
              <w:t>Κ2Α</w:t>
            </w:r>
          </w:p>
        </w:tc>
        <w:tc>
          <w:tcPr>
            <w:tcW w:w="619"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Κ2Β</w:t>
            </w:r>
          </w:p>
        </w:tc>
        <w:tc>
          <w:tcPr>
            <w:tcW w:w="606" w:type="dxa"/>
            <w:tcBorders>
              <w:top w:val="single" w:sz="8" w:space="0" w:color="auto"/>
              <w:left w:val="nil"/>
              <w:bottom w:val="single" w:sz="8" w:space="0" w:color="auto"/>
              <w:right w:val="single" w:sz="4" w:space="0" w:color="auto"/>
            </w:tcBorders>
            <w:shd w:val="clear" w:color="auto" w:fill="auto"/>
            <w:vAlign w:val="bottom"/>
          </w:tcPr>
          <w:p w:rsidR="004F28AA" w:rsidRPr="00805330" w:rsidRDefault="004F28AA" w:rsidP="008E7634">
            <w:pPr>
              <w:jc w:val="center"/>
              <w:rPr>
                <w:rFonts w:cs="Arial"/>
              </w:rPr>
            </w:pPr>
            <w:r w:rsidRPr="00805330">
              <w:rPr>
                <w:rFonts w:cs="Arial"/>
              </w:rPr>
              <w:t>Κ2</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σ3</w:t>
            </w:r>
          </w:p>
        </w:tc>
        <w:tc>
          <w:tcPr>
            <w:tcW w:w="600" w:type="dxa"/>
            <w:tcBorders>
              <w:top w:val="single" w:sz="8" w:space="0" w:color="auto"/>
              <w:left w:val="nil"/>
              <w:bottom w:val="single" w:sz="8" w:space="0" w:color="auto"/>
              <w:right w:val="single" w:sz="4" w:space="0" w:color="auto"/>
            </w:tcBorders>
            <w:shd w:val="clear" w:color="auto" w:fill="auto"/>
            <w:noWrap/>
            <w:vAlign w:val="bottom"/>
          </w:tcPr>
          <w:p w:rsidR="004F28AA" w:rsidRPr="00805330" w:rsidRDefault="004F28AA" w:rsidP="008E7634">
            <w:pPr>
              <w:jc w:val="center"/>
              <w:rPr>
                <w:rFonts w:cs="Arial"/>
              </w:rPr>
            </w:pPr>
            <w:r w:rsidRPr="00805330">
              <w:rPr>
                <w:rFonts w:cs="Arial"/>
              </w:rPr>
              <w:t>Κ3</w:t>
            </w:r>
          </w:p>
        </w:tc>
        <w:tc>
          <w:tcPr>
            <w:tcW w:w="717" w:type="dxa"/>
            <w:tcBorders>
              <w:top w:val="single" w:sz="8" w:space="0" w:color="auto"/>
              <w:left w:val="nil"/>
              <w:bottom w:val="single" w:sz="8" w:space="0" w:color="auto"/>
              <w:right w:val="single" w:sz="8" w:space="0" w:color="auto"/>
            </w:tcBorders>
            <w:shd w:val="clear" w:color="auto" w:fill="auto"/>
            <w:noWrap/>
            <w:vAlign w:val="bottom"/>
          </w:tcPr>
          <w:p w:rsidR="004F28AA" w:rsidRPr="00805330" w:rsidRDefault="004F28AA" w:rsidP="008E7634">
            <w:pPr>
              <w:jc w:val="center"/>
              <w:rPr>
                <w:rFonts w:cs="Arial"/>
              </w:rPr>
            </w:pPr>
            <w:r w:rsidRPr="00805330">
              <w:rPr>
                <w:rFonts w:cs="Arial"/>
              </w:rPr>
              <w:t>UΤΠ</w:t>
            </w:r>
          </w:p>
        </w:tc>
      </w:tr>
      <w:tr w:rsidR="004F28AA" w:rsidRPr="00805330" w:rsidTr="008E7634">
        <w:trPr>
          <w:trHeight w:val="799"/>
        </w:trPr>
        <w:tc>
          <w:tcPr>
            <w:tcW w:w="557" w:type="dxa"/>
            <w:tcBorders>
              <w:top w:val="nil"/>
              <w:left w:val="single" w:sz="8" w:space="0" w:color="auto"/>
              <w:bottom w:val="single" w:sz="4" w:space="0" w:color="auto"/>
              <w:right w:val="single" w:sz="4" w:space="0" w:color="auto"/>
            </w:tcBorders>
            <w:shd w:val="clear" w:color="auto" w:fill="auto"/>
            <w:vAlign w:val="center"/>
          </w:tcPr>
          <w:p w:rsidR="004F28AA" w:rsidRPr="00805330" w:rsidRDefault="004F28AA" w:rsidP="008E7634">
            <w:pPr>
              <w:jc w:val="center"/>
              <w:rPr>
                <w:rFonts w:cs="Arial"/>
              </w:rPr>
            </w:pPr>
            <w:r w:rsidRPr="00805330">
              <w:rPr>
                <w:rFonts w:cs="Arial"/>
              </w:rPr>
              <w:lastRenderedPageBreak/>
              <w:t>2</w:t>
            </w:r>
          </w:p>
        </w:tc>
        <w:tc>
          <w:tcPr>
            <w:tcW w:w="3280" w:type="dxa"/>
            <w:tcBorders>
              <w:top w:val="nil"/>
              <w:left w:val="nil"/>
              <w:bottom w:val="single" w:sz="4" w:space="0" w:color="auto"/>
              <w:right w:val="single" w:sz="4" w:space="0" w:color="auto"/>
            </w:tcBorders>
            <w:shd w:val="clear" w:color="auto" w:fill="auto"/>
            <w:vAlign w:val="center"/>
          </w:tcPr>
          <w:p w:rsidR="004F28AA" w:rsidRPr="00805330" w:rsidRDefault="004F28AA" w:rsidP="008E7634">
            <w:pPr>
              <w:jc w:val="center"/>
              <w:rPr>
                <w:rFonts w:cs="Arial"/>
              </w:rPr>
            </w:pPr>
            <w:r w:rsidRPr="00805330">
              <w:rPr>
                <w:rFonts w:cs="Arial"/>
              </w:rPr>
              <w:t>Α.Δ.Κ. Α.Ε.   -   ΒΕΤΑΠΛΑΝ Α.Ε.Μ.</w:t>
            </w:r>
          </w:p>
        </w:tc>
        <w:tc>
          <w:tcPr>
            <w:tcW w:w="600" w:type="dxa"/>
            <w:tcBorders>
              <w:top w:val="nil"/>
              <w:left w:val="nil"/>
              <w:bottom w:val="single" w:sz="4" w:space="0" w:color="auto"/>
              <w:right w:val="single" w:sz="4" w:space="0" w:color="auto"/>
            </w:tcBorders>
            <w:shd w:val="clear" w:color="auto" w:fill="FFFF99"/>
            <w:noWrap/>
            <w:vAlign w:val="center"/>
          </w:tcPr>
          <w:p w:rsidR="004F28AA" w:rsidRPr="00805330" w:rsidRDefault="004F28AA" w:rsidP="008E7634">
            <w:pPr>
              <w:jc w:val="center"/>
              <w:rPr>
                <w:rFonts w:cs="Arial"/>
              </w:rPr>
            </w:pPr>
            <w:r w:rsidRPr="00805330">
              <w:rPr>
                <w:rFonts w:cs="Arial"/>
              </w:rPr>
              <w:t>0,5</w:t>
            </w:r>
          </w:p>
        </w:tc>
        <w:tc>
          <w:tcPr>
            <w:tcW w:w="600" w:type="dxa"/>
            <w:tcBorders>
              <w:top w:val="nil"/>
              <w:left w:val="nil"/>
              <w:bottom w:val="single" w:sz="4" w:space="0" w:color="auto"/>
              <w:right w:val="single" w:sz="4" w:space="0" w:color="auto"/>
            </w:tcBorders>
            <w:shd w:val="clear" w:color="auto" w:fill="CCFFCC"/>
            <w:noWrap/>
            <w:vAlign w:val="center"/>
          </w:tcPr>
          <w:p w:rsidR="004F28AA" w:rsidRPr="00805330" w:rsidRDefault="004F28AA" w:rsidP="008E7634">
            <w:pPr>
              <w:jc w:val="center"/>
              <w:rPr>
                <w:rFonts w:cs="Arial"/>
              </w:rPr>
            </w:pPr>
            <w:r w:rsidRPr="00805330">
              <w:rPr>
                <w:rFonts w:cs="Arial"/>
              </w:rPr>
              <w:t>93</w:t>
            </w:r>
          </w:p>
        </w:tc>
        <w:tc>
          <w:tcPr>
            <w:tcW w:w="600" w:type="dxa"/>
            <w:tcBorders>
              <w:top w:val="nil"/>
              <w:left w:val="nil"/>
              <w:bottom w:val="single" w:sz="4" w:space="0" w:color="auto"/>
              <w:right w:val="single" w:sz="4" w:space="0" w:color="auto"/>
            </w:tcBorders>
            <w:shd w:val="clear" w:color="auto" w:fill="FFFF99"/>
            <w:noWrap/>
            <w:vAlign w:val="center"/>
          </w:tcPr>
          <w:p w:rsidR="004F28AA" w:rsidRPr="00805330" w:rsidRDefault="004F28AA" w:rsidP="008E7634">
            <w:pPr>
              <w:jc w:val="center"/>
              <w:rPr>
                <w:rFonts w:cs="Arial"/>
              </w:rPr>
            </w:pPr>
            <w:r w:rsidRPr="00805330">
              <w:rPr>
                <w:rFonts w:cs="Arial"/>
              </w:rPr>
              <w:t>0,4</w:t>
            </w:r>
          </w:p>
        </w:tc>
        <w:tc>
          <w:tcPr>
            <w:tcW w:w="619" w:type="dxa"/>
            <w:tcBorders>
              <w:top w:val="nil"/>
              <w:left w:val="nil"/>
              <w:bottom w:val="single" w:sz="4" w:space="0" w:color="auto"/>
              <w:right w:val="single" w:sz="4" w:space="0" w:color="auto"/>
            </w:tcBorders>
            <w:shd w:val="clear" w:color="auto" w:fill="C0C0C0"/>
            <w:noWrap/>
            <w:vAlign w:val="center"/>
          </w:tcPr>
          <w:p w:rsidR="004F28AA" w:rsidRPr="00805330" w:rsidRDefault="004F28AA" w:rsidP="008E7634">
            <w:pPr>
              <w:jc w:val="center"/>
              <w:rPr>
                <w:rFonts w:cs="Arial"/>
              </w:rPr>
            </w:pPr>
            <w:r w:rsidRPr="00805330">
              <w:rPr>
                <w:rFonts w:cs="Arial"/>
              </w:rPr>
              <w:t>95</w:t>
            </w:r>
          </w:p>
        </w:tc>
        <w:tc>
          <w:tcPr>
            <w:tcW w:w="619" w:type="dxa"/>
            <w:tcBorders>
              <w:top w:val="nil"/>
              <w:left w:val="nil"/>
              <w:bottom w:val="single" w:sz="4" w:space="0" w:color="auto"/>
              <w:right w:val="single" w:sz="4" w:space="0" w:color="auto"/>
            </w:tcBorders>
            <w:shd w:val="clear" w:color="auto" w:fill="C0C0C0"/>
            <w:noWrap/>
            <w:vAlign w:val="center"/>
          </w:tcPr>
          <w:p w:rsidR="004F28AA" w:rsidRPr="00805330" w:rsidRDefault="004F28AA" w:rsidP="008E7634">
            <w:pPr>
              <w:jc w:val="center"/>
              <w:rPr>
                <w:rFonts w:cs="Arial"/>
              </w:rPr>
            </w:pPr>
            <w:r w:rsidRPr="00805330">
              <w:rPr>
                <w:rFonts w:cs="Arial"/>
              </w:rPr>
              <w:t>95</w:t>
            </w:r>
          </w:p>
        </w:tc>
        <w:tc>
          <w:tcPr>
            <w:tcW w:w="606" w:type="dxa"/>
            <w:tcBorders>
              <w:top w:val="nil"/>
              <w:left w:val="nil"/>
              <w:bottom w:val="single" w:sz="4" w:space="0" w:color="auto"/>
              <w:right w:val="single" w:sz="4" w:space="0" w:color="auto"/>
            </w:tcBorders>
            <w:shd w:val="clear" w:color="auto" w:fill="CCFFCC"/>
            <w:noWrap/>
            <w:vAlign w:val="center"/>
          </w:tcPr>
          <w:p w:rsidR="004F28AA" w:rsidRPr="00805330" w:rsidRDefault="004F28AA" w:rsidP="008E7634">
            <w:pPr>
              <w:jc w:val="center"/>
              <w:rPr>
                <w:rFonts w:cs="Arial"/>
              </w:rPr>
            </w:pPr>
            <w:r w:rsidRPr="00805330">
              <w:rPr>
                <w:rFonts w:cs="Arial"/>
              </w:rPr>
              <w:t>95</w:t>
            </w:r>
          </w:p>
        </w:tc>
        <w:tc>
          <w:tcPr>
            <w:tcW w:w="600" w:type="dxa"/>
            <w:tcBorders>
              <w:top w:val="nil"/>
              <w:left w:val="nil"/>
              <w:bottom w:val="single" w:sz="4" w:space="0" w:color="auto"/>
              <w:right w:val="single" w:sz="4" w:space="0" w:color="auto"/>
            </w:tcBorders>
            <w:shd w:val="clear" w:color="auto" w:fill="FFFF99"/>
            <w:noWrap/>
            <w:vAlign w:val="center"/>
          </w:tcPr>
          <w:p w:rsidR="004F28AA" w:rsidRPr="00805330" w:rsidRDefault="004F28AA" w:rsidP="008E7634">
            <w:pPr>
              <w:jc w:val="center"/>
              <w:rPr>
                <w:rFonts w:cs="Arial"/>
              </w:rPr>
            </w:pPr>
            <w:r w:rsidRPr="00805330">
              <w:rPr>
                <w:rFonts w:cs="Arial"/>
              </w:rPr>
              <w:t>0,1</w:t>
            </w:r>
          </w:p>
        </w:tc>
        <w:tc>
          <w:tcPr>
            <w:tcW w:w="600" w:type="dxa"/>
            <w:tcBorders>
              <w:top w:val="nil"/>
              <w:left w:val="nil"/>
              <w:bottom w:val="single" w:sz="4" w:space="0" w:color="auto"/>
              <w:right w:val="single" w:sz="4" w:space="0" w:color="auto"/>
            </w:tcBorders>
            <w:shd w:val="clear" w:color="auto" w:fill="CCFFCC"/>
            <w:noWrap/>
            <w:vAlign w:val="center"/>
          </w:tcPr>
          <w:p w:rsidR="004F28AA" w:rsidRPr="00805330" w:rsidRDefault="004F28AA" w:rsidP="008E7634">
            <w:pPr>
              <w:jc w:val="center"/>
              <w:rPr>
                <w:rFonts w:cs="Arial"/>
              </w:rPr>
            </w:pPr>
            <w:r w:rsidRPr="00805330">
              <w:rPr>
                <w:rFonts w:cs="Arial"/>
              </w:rPr>
              <w:t>100</w:t>
            </w:r>
          </w:p>
        </w:tc>
        <w:tc>
          <w:tcPr>
            <w:tcW w:w="717" w:type="dxa"/>
            <w:tcBorders>
              <w:top w:val="nil"/>
              <w:left w:val="nil"/>
              <w:bottom w:val="single" w:sz="4" w:space="0" w:color="auto"/>
              <w:right w:val="single" w:sz="8" w:space="0" w:color="auto"/>
            </w:tcBorders>
            <w:shd w:val="clear" w:color="auto" w:fill="CCFFFF"/>
            <w:noWrap/>
            <w:vAlign w:val="center"/>
          </w:tcPr>
          <w:p w:rsidR="004F28AA" w:rsidRPr="00805330" w:rsidRDefault="004F28AA" w:rsidP="008E7634">
            <w:pPr>
              <w:jc w:val="center"/>
              <w:rPr>
                <w:rFonts w:cs="Arial"/>
              </w:rPr>
            </w:pPr>
            <w:r w:rsidRPr="00805330">
              <w:rPr>
                <w:rFonts w:cs="Arial"/>
              </w:rPr>
              <w:t>94,5</w:t>
            </w:r>
          </w:p>
        </w:tc>
      </w:tr>
    </w:tbl>
    <w:p w:rsidR="004F28AA" w:rsidRPr="009D5224" w:rsidRDefault="004F28AA" w:rsidP="009D5224">
      <w:pPr>
        <w:jc w:val="both"/>
        <w:rPr>
          <w:rFonts w:ascii="Comic Sans MS" w:hAnsi="Comic Sans MS" w:cs="Arial"/>
          <w:sz w:val="20"/>
          <w:szCs w:val="20"/>
        </w:rPr>
      </w:pPr>
      <w:r w:rsidRPr="009D5224">
        <w:rPr>
          <w:rFonts w:ascii="Comic Sans MS" w:hAnsi="Comic Sans MS" w:cs="Arial"/>
          <w:sz w:val="20"/>
          <w:szCs w:val="20"/>
        </w:rPr>
        <w:t>Οι τεχνικές προσφορές θεωρούνται αποδεκτές αφού οι επί μέρους βαθμολογίες των κριτηρίων ανάθεσης είναι πάνω από τα αντίστοιχα ελάχιστα όρια όπως καθορίζονται στο άρθρο 21 της Διακήρυξης.</w:t>
      </w:r>
    </w:p>
    <w:p w:rsidR="004F28AA" w:rsidRPr="009D5224" w:rsidRDefault="004F28AA" w:rsidP="004F28AA">
      <w:pPr>
        <w:ind w:firstLine="360"/>
        <w:jc w:val="both"/>
        <w:rPr>
          <w:rFonts w:ascii="Comic Sans MS" w:hAnsi="Comic Sans MS" w:cs="Arial"/>
          <w:sz w:val="20"/>
          <w:szCs w:val="20"/>
        </w:rPr>
      </w:pPr>
    </w:p>
    <w:p w:rsidR="004F28AA" w:rsidRPr="009D5224" w:rsidRDefault="004F28AA" w:rsidP="004F28AA">
      <w:pPr>
        <w:jc w:val="both"/>
        <w:rPr>
          <w:rFonts w:ascii="Comic Sans MS" w:hAnsi="Comic Sans MS" w:cs="Arial"/>
          <w:sz w:val="20"/>
          <w:szCs w:val="20"/>
        </w:rPr>
      </w:pPr>
      <w:r w:rsidRPr="009D5224">
        <w:rPr>
          <w:rFonts w:ascii="Comic Sans MS" w:hAnsi="Comic Sans MS" w:cs="Arial"/>
          <w:sz w:val="20"/>
          <w:szCs w:val="20"/>
        </w:rPr>
        <w:t>Το παρόν πρακτικό ελέγχου των δικαιολογητικών συμμετοχής και ελέγχου και βαθμολόγησης των τεχνικών προσφορών,  αποστέλλεται στην αναθέτουσα αρχή για έγκριση. Κατά της απόφασης έγκρισης του πρακτικού, η οποία θα πρέπει να κοινοποιηθεί με επιμέλεια της αναθέτουσας αρχής, χωρεί προδικαστική προσφυγή κατά τα ειδικότερα οριζόμενα στο άρθρο 6 της παρούσας.</w:t>
      </w:r>
    </w:p>
    <w:p w:rsidR="00E63BFA" w:rsidRPr="006465D9" w:rsidRDefault="00E63BFA" w:rsidP="006465D9">
      <w:pPr>
        <w:jc w:val="both"/>
        <w:rPr>
          <w:rFonts w:ascii="Comic Sans MS" w:hAnsi="Comic Sans MS" w:cs="Arial"/>
          <w:b/>
          <w:bCs/>
          <w:sz w:val="20"/>
          <w:szCs w:val="20"/>
        </w:rPr>
      </w:pPr>
    </w:p>
    <w:p w:rsidR="006465D9" w:rsidRDefault="006465D9" w:rsidP="006465D9">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6465D9" w:rsidRDefault="006465D9" w:rsidP="006465D9">
      <w:pPr>
        <w:jc w:val="center"/>
        <w:rPr>
          <w:rFonts w:ascii="Comic Sans MS" w:hAnsi="Comic Sans MS"/>
          <w:b/>
          <w:sz w:val="20"/>
          <w:szCs w:val="20"/>
        </w:rPr>
      </w:pPr>
      <w:r>
        <w:rPr>
          <w:rFonts w:ascii="Comic Sans MS" w:hAnsi="Comic Sans MS"/>
          <w:b/>
          <w:sz w:val="20"/>
          <w:szCs w:val="20"/>
        </w:rPr>
        <w:t>Η ΟΙΚΟΝΟΜΙΚΗ ΕΠΙΤΡΟΠΗ</w:t>
      </w:r>
    </w:p>
    <w:p w:rsidR="006465D9" w:rsidRDefault="006465D9" w:rsidP="006465D9">
      <w:pPr>
        <w:jc w:val="center"/>
        <w:rPr>
          <w:rFonts w:ascii="Comic Sans MS" w:hAnsi="Comic Sans MS"/>
          <w:b/>
          <w:sz w:val="20"/>
          <w:szCs w:val="20"/>
        </w:rPr>
      </w:pPr>
    </w:p>
    <w:p w:rsidR="006465D9" w:rsidRDefault="006465D9" w:rsidP="006465D9">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4F28AA">
        <w:rPr>
          <w:rFonts w:ascii="Comic Sans MS" w:hAnsi="Comic Sans MS"/>
          <w:sz w:val="20"/>
          <w:szCs w:val="20"/>
        </w:rPr>
        <w:t xml:space="preserve"> και το από 26-9-2018</w:t>
      </w:r>
      <w:r>
        <w:rPr>
          <w:rFonts w:ascii="Comic Sans MS" w:hAnsi="Comic Sans MS"/>
          <w:sz w:val="20"/>
          <w:szCs w:val="20"/>
        </w:rPr>
        <w:t xml:space="preserve"> πρακτικό της Επιτροπής διαγωνισμού </w:t>
      </w:r>
    </w:p>
    <w:p w:rsidR="009D5224" w:rsidRDefault="009D5224" w:rsidP="006465D9">
      <w:pPr>
        <w:widowControl w:val="0"/>
        <w:tabs>
          <w:tab w:val="left" w:pos="2282"/>
        </w:tabs>
        <w:autoSpaceDE w:val="0"/>
        <w:autoSpaceDN w:val="0"/>
        <w:adjustRightInd w:val="0"/>
        <w:jc w:val="both"/>
        <w:rPr>
          <w:rFonts w:ascii="Comic Sans MS" w:hAnsi="Comic Sans MS" w:cs="Arial"/>
          <w:color w:val="000000"/>
          <w:sz w:val="20"/>
          <w:szCs w:val="20"/>
        </w:rPr>
      </w:pPr>
    </w:p>
    <w:p w:rsidR="006465D9" w:rsidRDefault="006465D9" w:rsidP="006465D9">
      <w:pPr>
        <w:jc w:val="center"/>
        <w:rPr>
          <w:rFonts w:ascii="Comic Sans MS" w:hAnsi="Comic Sans MS"/>
          <w:b/>
          <w:sz w:val="20"/>
          <w:szCs w:val="20"/>
        </w:rPr>
      </w:pPr>
      <w:r>
        <w:rPr>
          <w:rFonts w:ascii="Comic Sans MS" w:hAnsi="Comic Sans MS"/>
          <w:b/>
          <w:sz w:val="20"/>
          <w:szCs w:val="20"/>
        </w:rPr>
        <w:t>ΑΠΟΦΑΣΙΖΕΙ ΟΜΟΦΩΝΑ</w:t>
      </w:r>
    </w:p>
    <w:p w:rsidR="009D5224" w:rsidRDefault="009D5224" w:rsidP="006465D9">
      <w:pPr>
        <w:jc w:val="center"/>
        <w:rPr>
          <w:rFonts w:ascii="Comic Sans MS" w:hAnsi="Comic Sans MS"/>
          <w:b/>
          <w:sz w:val="20"/>
          <w:szCs w:val="20"/>
        </w:rPr>
      </w:pPr>
    </w:p>
    <w:p w:rsidR="00533970" w:rsidRDefault="006465D9" w:rsidP="006465D9">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σύμφωνα με το</w:t>
      </w:r>
      <w:r w:rsidR="00533970">
        <w:rPr>
          <w:rFonts w:ascii="Comic Sans MS" w:hAnsi="Comic Sans MS" w:cs="Arial"/>
          <w:sz w:val="20"/>
          <w:szCs w:val="20"/>
        </w:rPr>
        <w:t xml:space="preserve"> ιστορικό της παρούσης το από 26-09</w:t>
      </w:r>
      <w:r>
        <w:rPr>
          <w:rFonts w:ascii="Comic Sans MS" w:hAnsi="Comic Sans MS" w:cs="Arial"/>
          <w:sz w:val="20"/>
          <w:szCs w:val="20"/>
        </w:rPr>
        <w:t xml:space="preserve">-2018 πρακτικό της επιτροπής διαγωνισμού που αφορά  κατάθεση </w:t>
      </w:r>
      <w:r w:rsidR="00533970">
        <w:rPr>
          <w:rFonts w:ascii="Comic Sans MS" w:hAnsi="Comic Sans MS" w:cs="Arial"/>
          <w:sz w:val="20"/>
          <w:szCs w:val="20"/>
        </w:rPr>
        <w:t xml:space="preserve">και έλεγχο </w:t>
      </w:r>
      <w:r>
        <w:rPr>
          <w:rFonts w:ascii="Comic Sans MS" w:hAnsi="Comic Sans MS" w:cs="Arial"/>
          <w:sz w:val="20"/>
          <w:szCs w:val="20"/>
        </w:rPr>
        <w:t>δικαιολογητικών συμμετοχής και βαθμολό</w:t>
      </w:r>
      <w:r w:rsidR="00533970">
        <w:rPr>
          <w:rFonts w:ascii="Comic Sans MS" w:hAnsi="Comic Sans MS" w:cs="Arial"/>
          <w:sz w:val="20"/>
          <w:szCs w:val="20"/>
        </w:rPr>
        <w:t>γησης τεχνικών προσφορών  για το</w:t>
      </w:r>
      <w:r>
        <w:rPr>
          <w:rFonts w:ascii="Comic Sans MS" w:hAnsi="Comic Sans MS" w:cs="Arial"/>
          <w:sz w:val="20"/>
          <w:szCs w:val="20"/>
        </w:rPr>
        <w:t>ν</w:t>
      </w:r>
      <w:r w:rsidR="00533970" w:rsidRPr="00533970">
        <w:rPr>
          <w:rFonts w:ascii="Comic Sans MS" w:hAnsi="Comic Sans MS" w:cs="Arial"/>
          <w:b/>
          <w:sz w:val="20"/>
          <w:szCs w:val="20"/>
        </w:rPr>
        <w:t xml:space="preserve"> </w:t>
      </w:r>
      <w:r w:rsidR="004F47AF" w:rsidRPr="004F47AF">
        <w:rPr>
          <w:rFonts w:ascii="Comic Sans MS" w:hAnsi="Comic Sans MS" w:cs="Arial"/>
          <w:sz w:val="20"/>
          <w:szCs w:val="20"/>
        </w:rPr>
        <w:t>ηλεκτρονικό ανοικτό διαγωνισμό</w:t>
      </w:r>
      <w:r w:rsidR="00533970" w:rsidRPr="004F47AF">
        <w:rPr>
          <w:rFonts w:ascii="Comic Sans MS" w:hAnsi="Comic Sans MS" w:cs="Arial"/>
          <w:sz w:val="20"/>
          <w:szCs w:val="20"/>
        </w:rPr>
        <w:t xml:space="preserve"> με τίτλο</w:t>
      </w:r>
      <w:r w:rsidR="00533970" w:rsidRPr="006465D9">
        <w:rPr>
          <w:rFonts w:ascii="Comic Sans MS" w:hAnsi="Comic Sans MS" w:cs="Arial"/>
          <w:b/>
          <w:sz w:val="20"/>
          <w:szCs w:val="20"/>
        </w:rPr>
        <w:t>: Μελέτες Ωρίμανσης του έργου αξιοποίηση του παλαιού Ξενοδοχείου ΞΕΝΙΑ</w:t>
      </w:r>
    </w:p>
    <w:p w:rsidR="00533970" w:rsidRDefault="00533970" w:rsidP="006465D9">
      <w:pPr>
        <w:jc w:val="both"/>
        <w:rPr>
          <w:rFonts w:ascii="Comic Sans MS" w:hAnsi="Comic Sans MS" w:cs="Arial"/>
          <w:sz w:val="20"/>
          <w:szCs w:val="20"/>
        </w:rPr>
      </w:pPr>
    </w:p>
    <w:p w:rsidR="006465D9" w:rsidRDefault="004F47AF" w:rsidP="006465D9">
      <w:pPr>
        <w:jc w:val="both"/>
        <w:rPr>
          <w:rFonts w:ascii="Arial" w:hAnsi="Arial" w:cs="Arial"/>
          <w:sz w:val="22"/>
          <w:szCs w:val="22"/>
        </w:rPr>
      </w:pPr>
      <w:r>
        <w:rPr>
          <w:rFonts w:ascii="Comic Sans MS" w:hAnsi="Comic Sans MS" w:cs="Arial"/>
          <w:sz w:val="20"/>
          <w:szCs w:val="20"/>
        </w:rPr>
        <w:t xml:space="preserve">  </w:t>
      </w:r>
      <w:r w:rsidR="006465D9">
        <w:rPr>
          <w:rFonts w:ascii="Comic Sans MS" w:hAnsi="Comic Sans MS" w:cs="Arial"/>
          <w:b/>
          <w:sz w:val="20"/>
          <w:szCs w:val="20"/>
        </w:rPr>
        <w:t xml:space="preserve"> Β. </w:t>
      </w:r>
      <w:r w:rsidR="006465D9">
        <w:rPr>
          <w:rFonts w:ascii="Comic Sans MS" w:hAnsi="Comic Sans MS" w:cs="Arial"/>
          <w:sz w:val="20"/>
          <w:szCs w:val="20"/>
        </w:rPr>
        <w:t>Κατά της απόφασης έγκρισης του πρακτικού, η οποία θα πρέπει να κοινοποιηθεί με επιμέλεια της αναθέτουσας αρχής, χωρεί προδικαστική προσφυγή κατά τα ειδικότερα οριζόμενα</w:t>
      </w:r>
      <w:r w:rsidR="006465D9">
        <w:rPr>
          <w:rFonts w:ascii="Arial" w:hAnsi="Arial" w:cs="Arial"/>
          <w:sz w:val="22"/>
          <w:szCs w:val="22"/>
        </w:rPr>
        <w:t xml:space="preserve"> στο </w:t>
      </w:r>
      <w:r w:rsidR="006465D9">
        <w:rPr>
          <w:rFonts w:ascii="Comic Sans MS" w:hAnsi="Comic Sans MS" w:cs="Arial"/>
          <w:sz w:val="20"/>
          <w:szCs w:val="20"/>
        </w:rPr>
        <w:t>άρθρο 6 της παρούσας</w:t>
      </w:r>
      <w:r w:rsidR="006465D9">
        <w:rPr>
          <w:rFonts w:ascii="Arial" w:hAnsi="Arial" w:cs="Arial"/>
          <w:sz w:val="22"/>
          <w:szCs w:val="22"/>
        </w:rPr>
        <w:t>.</w:t>
      </w:r>
    </w:p>
    <w:p w:rsidR="004F47AF" w:rsidRDefault="004F47AF" w:rsidP="006465D9">
      <w:pPr>
        <w:jc w:val="both"/>
        <w:rPr>
          <w:rFonts w:ascii="Comic Sans MS" w:hAnsi="Comic Sans MS" w:cs="Arial"/>
          <w:b/>
          <w:sz w:val="20"/>
          <w:szCs w:val="20"/>
        </w:rPr>
      </w:pPr>
    </w:p>
    <w:p w:rsidR="006465D9" w:rsidRDefault="006465D9" w:rsidP="006465D9">
      <w:pPr>
        <w:jc w:val="both"/>
        <w:rPr>
          <w:rFonts w:ascii="Comic Sans MS" w:hAnsi="Comic Sans MS" w:cs="Arial"/>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6465D9" w:rsidRDefault="006465D9" w:rsidP="006465D9">
      <w:pPr>
        <w:jc w:val="both"/>
        <w:rPr>
          <w:rFonts w:ascii="Comic Sans MS" w:hAnsi="Comic Sans MS" w:cs="Arial"/>
          <w:sz w:val="20"/>
          <w:szCs w:val="20"/>
        </w:rPr>
      </w:pPr>
      <w:r>
        <w:rPr>
          <w:rFonts w:ascii="Comic Sans MS" w:hAnsi="Comic Sans MS"/>
          <w:b/>
          <w:sz w:val="20"/>
          <w:szCs w:val="20"/>
        </w:rPr>
        <w:t xml:space="preserve">Η απόφαση αυτή έλαβε αριθμό </w:t>
      </w:r>
      <w:r w:rsidR="00BA29AC">
        <w:rPr>
          <w:rFonts w:ascii="Comic Sans MS" w:hAnsi="Comic Sans MS"/>
          <w:b/>
          <w:sz w:val="20"/>
          <w:szCs w:val="20"/>
        </w:rPr>
        <w:t>513</w:t>
      </w:r>
      <w:r w:rsidR="009D5224">
        <w:rPr>
          <w:rFonts w:ascii="Comic Sans MS" w:hAnsi="Comic Sans MS"/>
          <w:b/>
          <w:sz w:val="20"/>
          <w:szCs w:val="20"/>
        </w:rPr>
        <w:t xml:space="preserve"> </w:t>
      </w:r>
      <w:r>
        <w:rPr>
          <w:rFonts w:ascii="Comic Sans MS" w:hAnsi="Comic Sans MS"/>
          <w:b/>
          <w:sz w:val="20"/>
          <w:szCs w:val="20"/>
        </w:rPr>
        <w:t>/2018</w:t>
      </w:r>
      <w:r>
        <w:rPr>
          <w:rFonts w:ascii="Segoe Print" w:hAnsi="Segoe Print"/>
          <w:b/>
          <w:sz w:val="18"/>
          <w:szCs w:val="18"/>
        </w:rPr>
        <w:t xml:space="preserve">      </w:t>
      </w:r>
    </w:p>
    <w:p w:rsidR="006465D9" w:rsidRDefault="006465D9" w:rsidP="006465D9">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6465D9" w:rsidRDefault="006465D9" w:rsidP="006465D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465D9" w:rsidRDefault="006465D9" w:rsidP="006465D9">
      <w:pPr>
        <w:rPr>
          <w:rFonts w:ascii="Comic Sans MS" w:hAnsi="Comic Sans MS"/>
          <w:b/>
          <w:i/>
          <w:sz w:val="20"/>
          <w:szCs w:val="20"/>
        </w:rPr>
      </w:pPr>
      <w:r>
        <w:rPr>
          <w:rFonts w:ascii="Comic Sans MS" w:hAnsi="Comic Sans MS"/>
          <w:b/>
          <w:i/>
          <w:sz w:val="20"/>
          <w:szCs w:val="20"/>
        </w:rPr>
        <w:t xml:space="preserve">                                                                              </w:t>
      </w:r>
    </w:p>
    <w:p w:rsidR="006465D9" w:rsidRDefault="006465D9" w:rsidP="006465D9">
      <w:pPr>
        <w:rPr>
          <w:rFonts w:ascii="Comic Sans MS" w:hAnsi="Comic Sans MS"/>
          <w:b/>
          <w:i/>
          <w:sz w:val="20"/>
          <w:szCs w:val="20"/>
        </w:rPr>
      </w:pPr>
      <w:r>
        <w:rPr>
          <w:rFonts w:ascii="Comic Sans MS" w:hAnsi="Comic Sans MS"/>
          <w:b/>
          <w:i/>
          <w:sz w:val="20"/>
          <w:szCs w:val="20"/>
        </w:rPr>
        <w:t xml:space="preserve">                                                  ΤΣΙΡΟΓΙΑΝΝΗΣ Κ. ΧΡΗΣΤΟΣ                                                                                                            </w:t>
      </w:r>
    </w:p>
    <w:p w:rsidR="006465D9" w:rsidRDefault="006465D9" w:rsidP="006465D9">
      <w:pPr>
        <w:rPr>
          <w:rFonts w:ascii="Segoe Script" w:hAnsi="Segoe Script"/>
          <w:b/>
          <w:i/>
          <w:sz w:val="8"/>
          <w:szCs w:val="8"/>
        </w:rPr>
      </w:pPr>
      <w:r>
        <w:rPr>
          <w:rFonts w:ascii="Segoe Script" w:hAnsi="Segoe Script"/>
          <w:b/>
          <w:i/>
          <w:sz w:val="8"/>
          <w:szCs w:val="8"/>
        </w:rPr>
        <w:t xml:space="preserve">            Ακριβές Αντίγραφο                                                                                             </w:t>
      </w:r>
    </w:p>
    <w:p w:rsidR="006465D9" w:rsidRDefault="006465D9" w:rsidP="006465D9">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465D9" w:rsidRDefault="006465D9" w:rsidP="006465D9">
      <w:pPr>
        <w:jc w:val="both"/>
        <w:rPr>
          <w:rFonts w:ascii="Segoe Script" w:hAnsi="Segoe Script"/>
          <w:i/>
          <w:sz w:val="8"/>
          <w:szCs w:val="8"/>
        </w:rPr>
      </w:pPr>
      <w:r>
        <w:rPr>
          <w:rFonts w:ascii="Segoe Script" w:hAnsi="Segoe Script"/>
          <w:i/>
          <w:sz w:val="8"/>
          <w:szCs w:val="8"/>
        </w:rPr>
        <w:t xml:space="preserve">           Με εντολή Δημάρχου </w:t>
      </w:r>
    </w:p>
    <w:p w:rsidR="006465D9" w:rsidRDefault="006465D9" w:rsidP="006465D9">
      <w:pPr>
        <w:jc w:val="both"/>
        <w:rPr>
          <w:rFonts w:ascii="Segoe Script" w:hAnsi="Segoe Script"/>
          <w:i/>
          <w:sz w:val="8"/>
          <w:szCs w:val="8"/>
        </w:rPr>
      </w:pPr>
      <w:r>
        <w:rPr>
          <w:rFonts w:ascii="Segoe Script" w:hAnsi="Segoe Script"/>
          <w:i/>
          <w:sz w:val="8"/>
          <w:szCs w:val="8"/>
        </w:rPr>
        <w:t xml:space="preserve">              Ο  Υπάλληλος</w:t>
      </w:r>
    </w:p>
    <w:p w:rsidR="006465D9" w:rsidRDefault="006465D9" w:rsidP="006465D9">
      <w:pPr>
        <w:rPr>
          <w:rFonts w:ascii="Segoe Script" w:hAnsi="Segoe Script"/>
          <w:b/>
          <w:i/>
          <w:sz w:val="8"/>
          <w:szCs w:val="8"/>
        </w:rPr>
      </w:pPr>
      <w:r>
        <w:rPr>
          <w:rFonts w:ascii="Segoe Script" w:hAnsi="Segoe Script"/>
          <w:b/>
          <w:i/>
          <w:sz w:val="8"/>
          <w:szCs w:val="8"/>
        </w:rPr>
        <w:t xml:space="preserve">                                                                                                                                    </w:t>
      </w:r>
    </w:p>
    <w:p w:rsidR="006465D9" w:rsidRDefault="006465D9" w:rsidP="006465D9">
      <w:pPr>
        <w:rPr>
          <w:rFonts w:ascii="Segoe Script" w:hAnsi="Segoe Script"/>
          <w:b/>
          <w:i/>
          <w:sz w:val="8"/>
          <w:szCs w:val="8"/>
        </w:rPr>
      </w:pPr>
      <w:r>
        <w:rPr>
          <w:rFonts w:ascii="Segoe Script" w:hAnsi="Segoe Script"/>
          <w:b/>
          <w:i/>
          <w:sz w:val="8"/>
          <w:szCs w:val="8"/>
        </w:rPr>
        <w:t xml:space="preserve">         </w:t>
      </w:r>
    </w:p>
    <w:p w:rsidR="006465D9" w:rsidRDefault="006465D9" w:rsidP="006465D9">
      <w:pPr>
        <w:rPr>
          <w:rFonts w:ascii="Segoe Script" w:hAnsi="Segoe Script"/>
          <w:b/>
          <w:i/>
          <w:sz w:val="8"/>
          <w:szCs w:val="8"/>
        </w:rPr>
      </w:pPr>
    </w:p>
    <w:p w:rsidR="006465D9" w:rsidRDefault="006465D9" w:rsidP="006465D9">
      <w:pPr>
        <w:rPr>
          <w:sz w:val="8"/>
          <w:szCs w:val="8"/>
        </w:rPr>
      </w:pPr>
      <w:r>
        <w:rPr>
          <w:rFonts w:ascii="Segoe Script" w:hAnsi="Segoe Script"/>
          <w:b/>
          <w:i/>
          <w:sz w:val="8"/>
          <w:szCs w:val="8"/>
        </w:rPr>
        <w:t xml:space="preserve">      </w:t>
      </w:r>
      <w:r>
        <w:rPr>
          <w:sz w:val="8"/>
          <w:szCs w:val="8"/>
        </w:rPr>
        <w:t xml:space="preserve">  ΝΤΕΚΟΥΜΕΣ  Κ. ΓΕΩΡΓΙΟΣ</w:t>
      </w:r>
    </w:p>
    <w:p w:rsidR="006465D9" w:rsidRDefault="006465D9" w:rsidP="006465D9">
      <w:pPr>
        <w:jc w:val="both"/>
        <w:rPr>
          <w:rFonts w:ascii="Segoe Script" w:hAnsi="Segoe Script"/>
          <w:b/>
          <w:sz w:val="8"/>
          <w:szCs w:val="8"/>
        </w:rPr>
      </w:pPr>
      <w:r>
        <w:rPr>
          <w:rFonts w:ascii="Segoe Script" w:hAnsi="Segoe Script"/>
          <w:b/>
          <w:i/>
          <w:sz w:val="8"/>
          <w:szCs w:val="8"/>
        </w:rPr>
        <w:t xml:space="preserve">                             </w:t>
      </w:r>
    </w:p>
    <w:p w:rsidR="006465D9" w:rsidRDefault="006465D9" w:rsidP="006465D9">
      <w:pPr>
        <w:rPr>
          <w:sz w:val="8"/>
          <w:szCs w:val="8"/>
        </w:rPr>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lbany WT J">
    <w:panose1 w:val="00000000000000000000"/>
    <w:charset w:val="A1"/>
    <w:family w:val="auto"/>
    <w:notTrueType/>
    <w:pitch w:val="default"/>
    <w:sig w:usb0="00000081" w:usb1="00000000" w:usb2="00000000" w:usb3="00000000" w:csb0="00000008"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F7146"/>
    <w:multiLevelType w:val="hybridMultilevel"/>
    <w:tmpl w:val="F04E76B8"/>
    <w:lvl w:ilvl="0" w:tplc="1BEEBD0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8B018A9"/>
    <w:multiLevelType w:val="hybridMultilevel"/>
    <w:tmpl w:val="9976B8BE"/>
    <w:lvl w:ilvl="0" w:tplc="04080001">
      <w:start w:val="1"/>
      <w:numFmt w:val="bullet"/>
      <w:lvlText w:val=""/>
      <w:lvlJc w:val="left"/>
      <w:pPr>
        <w:tabs>
          <w:tab w:val="num" w:pos="2160"/>
        </w:tabs>
        <w:ind w:left="21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34EE3E4F"/>
    <w:multiLevelType w:val="hybridMultilevel"/>
    <w:tmpl w:val="5BA8AA30"/>
    <w:lvl w:ilvl="0" w:tplc="04080001">
      <w:start w:val="1"/>
      <w:numFmt w:val="bullet"/>
      <w:lvlText w:val=""/>
      <w:lvlJc w:val="left"/>
      <w:pPr>
        <w:tabs>
          <w:tab w:val="num" w:pos="2160"/>
        </w:tabs>
        <w:ind w:left="21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5B720138"/>
    <w:multiLevelType w:val="hybridMultilevel"/>
    <w:tmpl w:val="C84452CE"/>
    <w:lvl w:ilvl="0" w:tplc="DB40A9A6">
      <w:start w:val="1"/>
      <w:numFmt w:val="decimal"/>
      <w:lvlText w:val="%1."/>
      <w:lvlJc w:val="left"/>
      <w:pPr>
        <w:tabs>
          <w:tab w:val="num" w:pos="1800"/>
        </w:tabs>
        <w:ind w:left="180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6772CEA"/>
    <w:multiLevelType w:val="hybridMultilevel"/>
    <w:tmpl w:val="9B7EA8D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65D9"/>
    <w:rsid w:val="002B0F68"/>
    <w:rsid w:val="002C7E5F"/>
    <w:rsid w:val="00385DA8"/>
    <w:rsid w:val="004E15E4"/>
    <w:rsid w:val="004F28AA"/>
    <w:rsid w:val="004F47AF"/>
    <w:rsid w:val="0051654B"/>
    <w:rsid w:val="00533970"/>
    <w:rsid w:val="00543E4A"/>
    <w:rsid w:val="005C7328"/>
    <w:rsid w:val="006465D9"/>
    <w:rsid w:val="006F3C7B"/>
    <w:rsid w:val="008713A6"/>
    <w:rsid w:val="009B34C0"/>
    <w:rsid w:val="009D5224"/>
    <w:rsid w:val="009E6E22"/>
    <w:rsid w:val="00AF4910"/>
    <w:rsid w:val="00BA29AC"/>
    <w:rsid w:val="00DD75A6"/>
    <w:rsid w:val="00E63B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5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465D9"/>
    <w:pPr>
      <w:ind w:left="720"/>
      <w:contextualSpacing/>
    </w:pPr>
  </w:style>
  <w:style w:type="paragraph" w:customStyle="1" w:styleId="Default">
    <w:name w:val="Default"/>
    <w:rsid w:val="006465D9"/>
    <w:pPr>
      <w:suppressAutoHyphens/>
      <w:autoSpaceDE w:val="0"/>
      <w:spacing w:after="0" w:line="240" w:lineRule="auto"/>
    </w:pPr>
    <w:rPr>
      <w:rFonts w:ascii="Tahoma" w:eastAsia="Arial" w:hAnsi="Tahoma" w:cs="Tahoma"/>
      <w:color w:val="000000"/>
      <w:sz w:val="24"/>
      <w:szCs w:val="24"/>
      <w:lang w:eastAsia="ar-SA"/>
    </w:rPr>
  </w:style>
  <w:style w:type="character" w:customStyle="1" w:styleId="xcm">
    <w:name w:val="xcm"/>
    <w:basedOn w:val="a0"/>
    <w:rsid w:val="004F28AA"/>
  </w:style>
  <w:style w:type="paragraph" w:styleId="a4">
    <w:name w:val="Balloon Text"/>
    <w:basedOn w:val="a"/>
    <w:link w:val="Char"/>
    <w:uiPriority w:val="99"/>
    <w:semiHidden/>
    <w:unhideWhenUsed/>
    <w:rsid w:val="004F28AA"/>
    <w:rPr>
      <w:rFonts w:ascii="Tahoma" w:hAnsi="Tahoma" w:cs="Tahoma"/>
      <w:sz w:val="16"/>
      <w:szCs w:val="16"/>
    </w:rPr>
  </w:style>
  <w:style w:type="character" w:customStyle="1" w:styleId="Char">
    <w:name w:val="Κείμενο πλαισίου Char"/>
    <w:basedOn w:val="a0"/>
    <w:link w:val="a4"/>
    <w:uiPriority w:val="99"/>
    <w:semiHidden/>
    <w:rsid w:val="004F28AA"/>
    <w:rPr>
      <w:rFonts w:ascii="Tahoma" w:eastAsia="Times New Roman" w:hAnsi="Tahoma" w:cs="Tahoma"/>
      <w:sz w:val="16"/>
      <w:szCs w:val="16"/>
      <w:lang w:eastAsia="el-GR"/>
    </w:rPr>
  </w:style>
  <w:style w:type="paragraph" w:styleId="2">
    <w:name w:val="Body Text 2"/>
    <w:basedOn w:val="a"/>
    <w:link w:val="2Char"/>
    <w:unhideWhenUsed/>
    <w:rsid w:val="009E6E22"/>
    <w:pPr>
      <w:spacing w:line="360" w:lineRule="auto"/>
      <w:jc w:val="both"/>
    </w:pPr>
    <w:rPr>
      <w:szCs w:val="20"/>
    </w:rPr>
  </w:style>
  <w:style w:type="character" w:customStyle="1" w:styleId="2Char">
    <w:name w:val="Σώμα κείμενου 2 Char"/>
    <w:basedOn w:val="a0"/>
    <w:link w:val="2"/>
    <w:rsid w:val="009E6E22"/>
    <w:rPr>
      <w:rFonts w:ascii="Times New Roman" w:eastAsia="Times New Roman" w:hAnsi="Times New Roman" w:cs="Times New Roman"/>
      <w:sz w:val="24"/>
      <w:szCs w:val="20"/>
      <w:lang w:eastAsia="el-GR"/>
    </w:rPr>
  </w:style>
  <w:style w:type="character" w:styleId="a5">
    <w:name w:val="Strong"/>
    <w:basedOn w:val="a0"/>
    <w:uiPriority w:val="22"/>
    <w:qFormat/>
    <w:rsid w:val="009E6E22"/>
    <w:rPr>
      <w:b/>
      <w:bCs/>
    </w:rPr>
  </w:style>
</w:styles>
</file>

<file path=word/webSettings.xml><?xml version="1.0" encoding="utf-8"?>
<w:webSettings xmlns:r="http://schemas.openxmlformats.org/officeDocument/2006/relationships" xmlns:w="http://schemas.openxmlformats.org/wordprocessingml/2006/main">
  <w:divs>
    <w:div w:id="291055214">
      <w:bodyDiv w:val="1"/>
      <w:marLeft w:val="0"/>
      <w:marRight w:val="0"/>
      <w:marTop w:val="0"/>
      <w:marBottom w:val="0"/>
      <w:divBdr>
        <w:top w:val="none" w:sz="0" w:space="0" w:color="auto"/>
        <w:left w:val="none" w:sz="0" w:space="0" w:color="auto"/>
        <w:bottom w:val="none" w:sz="0" w:space="0" w:color="auto"/>
        <w:right w:val="none" w:sz="0" w:space="0" w:color="auto"/>
      </w:divBdr>
    </w:div>
    <w:div w:id="7341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3555</Words>
  <Characters>19198</Characters>
  <Application>Microsoft Office Word</Application>
  <DocSecurity>0</DocSecurity>
  <Lines>159</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2018-10-22T08:36:00Z</cp:lastPrinted>
  <dcterms:created xsi:type="dcterms:W3CDTF">2018-10-17T07:00:00Z</dcterms:created>
  <dcterms:modified xsi:type="dcterms:W3CDTF">2018-10-22T08:37:00Z</dcterms:modified>
</cp:coreProperties>
</file>