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933C40">
      <w:pPr>
        <w:jc w:val="both"/>
        <w:rPr>
          <w:rFonts w:ascii="Comic Sans MS" w:hAnsi="Comic Sans MS"/>
          <w:sz w:val="20"/>
          <w:szCs w:val="20"/>
        </w:rPr>
      </w:pPr>
    </w:p>
    <w:p w:rsidR="00933C40" w:rsidRDefault="00655BC0" w:rsidP="00933C40">
      <w:pPr>
        <w:rPr>
          <w:rFonts w:ascii="Comic Sans MS" w:hAnsi="Comic Sans MS"/>
          <w:b/>
          <w:sz w:val="20"/>
          <w:szCs w:val="20"/>
        </w:rPr>
      </w:pPr>
      <w:r w:rsidRPr="00655BC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33C40" w:rsidRDefault="00933C40" w:rsidP="00933C4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497 /2018</w:t>
                  </w:r>
                </w:p>
                <w:p w:rsidR="00933C40" w:rsidRDefault="00933C40" w:rsidP="00933C40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CB653A">
                    <w:rPr>
                      <w:rStyle w:val="a3"/>
                    </w:rPr>
                    <w:t xml:space="preserve">ΑΔΑ: </w:t>
                  </w:r>
                  <w:r w:rsidR="00CB653A">
                    <w:t>6ΕΡ4ΩΨΑ-ΓΨΜ</w:t>
                  </w:r>
                </w:p>
                <w:p w:rsidR="00933C40" w:rsidRDefault="00933C40" w:rsidP="00933C40"/>
              </w:txbxContent>
            </v:textbox>
          </v:shape>
        </w:pict>
      </w:r>
      <w:r w:rsidR="00933C4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33C40" w:rsidRDefault="00933C40" w:rsidP="00933C4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33C40" w:rsidRDefault="00933C40" w:rsidP="00933C4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33C40" w:rsidRDefault="00933C40" w:rsidP="00933C4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33C40" w:rsidRDefault="00933C40" w:rsidP="00933C4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33C40" w:rsidRDefault="00933C40" w:rsidP="00933C40">
      <w:pPr>
        <w:jc w:val="center"/>
        <w:rPr>
          <w:rFonts w:ascii="Comic Sans MS" w:hAnsi="Comic Sans MS"/>
          <w:b/>
          <w:sz w:val="20"/>
          <w:szCs w:val="20"/>
        </w:rPr>
      </w:pPr>
    </w:p>
    <w:p w:rsidR="00933C40" w:rsidRDefault="00933C40" w:rsidP="00933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33C40" w:rsidRDefault="00933C40" w:rsidP="00933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933C40" w:rsidRDefault="00933C40" w:rsidP="00933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33C40" w:rsidRDefault="00933C40" w:rsidP="00933C40">
      <w:pPr>
        <w:jc w:val="both"/>
        <w:rPr>
          <w:rFonts w:ascii="Comic Sans MS" w:hAnsi="Comic Sans MS"/>
          <w:b/>
          <w:sz w:val="20"/>
          <w:szCs w:val="20"/>
        </w:rPr>
      </w:pPr>
    </w:p>
    <w:p w:rsidR="00933C40" w:rsidRDefault="00933C40" w:rsidP="00933C4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E6448" w:rsidRPr="005B2015">
        <w:rPr>
          <w:rFonts w:ascii="Comic Sans MS" w:hAnsi="Comic Sans MS" w:cs="Arial"/>
          <w:b/>
          <w:sz w:val="20"/>
          <w:szCs w:val="20"/>
        </w:rPr>
        <w:t>Έγκριση ή μη πρακτικού 1 διαγωνισμού για την προμήθεια:</w:t>
      </w:r>
      <w:r w:rsidR="008E6448" w:rsidRPr="005B2015">
        <w:rPr>
          <w:rFonts w:ascii="Comic Sans MS" w:hAnsi="Comic Sans MS"/>
          <w:b/>
          <w:sz w:val="20"/>
          <w:szCs w:val="20"/>
        </w:rPr>
        <w:t xml:space="preserve"> Προμήθεια υλικών συντήρησης δικτύου ηλεκτροφωτισμού Δ.Ε. </w:t>
      </w:r>
      <w:proofErr w:type="spellStart"/>
      <w:r w:rsidR="008E6448"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33C40" w:rsidRDefault="00933C40" w:rsidP="00933C4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33C40" w:rsidRDefault="00933C40" w:rsidP="00933C40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08-10-2018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23706/04-10-2018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33C40" w:rsidRDefault="00933C40" w:rsidP="00933C40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33C40" w:rsidTr="00933C4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40" w:rsidRDefault="00933C4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33C40" w:rsidRDefault="00933C40" w:rsidP="00933C40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33C40" w:rsidRDefault="00933C40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E6448">
              <w:rPr>
                <w:rFonts w:ascii="Comic Sans MS" w:hAnsi="Comic Sans MS"/>
                <w:b/>
                <w:i/>
                <w:sz w:val="20"/>
                <w:lang w:eastAsia="en-US"/>
              </w:rPr>
              <w:t>6.Ζέρβας Κων/νος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40" w:rsidRDefault="00933C4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933C40" w:rsidRDefault="00933C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33C40" w:rsidRDefault="00933C4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33C40" w:rsidRDefault="00933C4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33C40" w:rsidRDefault="00933C4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933C40" w:rsidRDefault="00933C4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33C40" w:rsidRDefault="00933C40" w:rsidP="00933C4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Χαρίκλεια.</w:t>
      </w:r>
    </w:p>
    <w:p w:rsidR="00933C40" w:rsidRDefault="00933C40" w:rsidP="00933C4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33C40" w:rsidRDefault="00933C40" w:rsidP="00933C4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933C40" w:rsidRDefault="00933C40" w:rsidP="00933C40">
      <w:pPr>
        <w:jc w:val="both"/>
        <w:rPr>
          <w:rFonts w:ascii="Comic Sans MS" w:hAnsi="Comic Sans MS"/>
          <w:i/>
          <w:sz w:val="20"/>
          <w:szCs w:val="20"/>
        </w:rPr>
      </w:pPr>
    </w:p>
    <w:p w:rsidR="00933C40" w:rsidRDefault="00933C40" w:rsidP="00933C4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B2015" w:rsidRPr="005B2015" w:rsidRDefault="005B2015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 w:rsidRPr="005B2015">
        <w:rPr>
          <w:rFonts w:ascii="Comic Sans MS" w:hAnsi="Comic Sans MS"/>
          <w:sz w:val="20"/>
          <w:szCs w:val="20"/>
          <w:vertAlign w:val="superscript"/>
        </w:rPr>
        <w:t>ο</w:t>
      </w:r>
      <w:r w:rsidRPr="005B2015">
        <w:rPr>
          <w:rFonts w:ascii="Comic Sans MS" w:hAnsi="Comic Sans MS"/>
          <w:sz w:val="20"/>
          <w:szCs w:val="20"/>
        </w:rPr>
        <w:t xml:space="preserve"> τακτικό θέμα:</w:t>
      </w:r>
      <w:r w:rsidRPr="005B2015">
        <w:rPr>
          <w:rFonts w:ascii="Comic Sans MS" w:hAnsi="Comic Sans MS" w:cs="Arial"/>
          <w:sz w:val="20"/>
          <w:szCs w:val="20"/>
        </w:rPr>
        <w:t xml:space="preserve"> </w:t>
      </w:r>
      <w:r w:rsidRPr="005B2015">
        <w:rPr>
          <w:rFonts w:ascii="Comic Sans MS" w:hAnsi="Comic Sans MS" w:cs="Arial"/>
          <w:b/>
          <w:sz w:val="20"/>
          <w:szCs w:val="20"/>
        </w:rPr>
        <w:t>Έγκριση ή μη πρακτικού 1 διαγωνισμού για την προμήθεια:</w:t>
      </w:r>
      <w:r w:rsidRPr="005B2015">
        <w:rPr>
          <w:rFonts w:ascii="Comic Sans MS" w:hAnsi="Comic Sans MS"/>
          <w:b/>
          <w:sz w:val="20"/>
          <w:szCs w:val="20"/>
        </w:rPr>
        <w:t xml:space="preserve"> Προμήθεια υλικών συντήρησης δικτύου ηλεκτροφωτισμού Δ.Ε. </w:t>
      </w:r>
      <w:proofErr w:type="spellStart"/>
      <w:r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B2015">
        <w:rPr>
          <w:rFonts w:ascii="Comic Sans MS" w:hAnsi="Comic Sans MS"/>
          <w:b/>
          <w:sz w:val="20"/>
          <w:szCs w:val="20"/>
        </w:rPr>
        <w:t xml:space="preserve"> </w:t>
      </w:r>
      <w:r w:rsidRPr="005B2015">
        <w:rPr>
          <w:rFonts w:ascii="Comic Sans MS" w:hAnsi="Comic Sans MS" w:cs="Arial"/>
          <w:sz w:val="20"/>
          <w:szCs w:val="20"/>
        </w:rPr>
        <w:t xml:space="preserve">έθεσε υπόψη της Επιτροπής το από 1-10-2018 πρακτικό της Επιτροπής διαγωνισμού το οποίο έχει ως εξής: </w:t>
      </w:r>
      <w:r w:rsidRPr="005B2015">
        <w:rPr>
          <w:rFonts w:ascii="Comic Sans MS" w:hAnsi="Comic Sans MS"/>
          <w:sz w:val="20"/>
          <w:szCs w:val="20"/>
        </w:rPr>
        <w:t xml:space="preserve">Στην Άρτα και στα γραφεία της ΤΥΔ, σήμερα 1/10/2018 ημέρα Δευτέρα και ώρα 10:00 </w:t>
      </w:r>
      <w:proofErr w:type="spellStart"/>
      <w:r w:rsidRPr="005B2015">
        <w:rPr>
          <w:rFonts w:ascii="Comic Sans MS" w:hAnsi="Comic Sans MS"/>
          <w:sz w:val="20"/>
          <w:szCs w:val="20"/>
        </w:rPr>
        <w:t>π.μ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 κα. </w:t>
      </w:r>
      <w:proofErr w:type="spellStart"/>
      <w:r w:rsidRPr="005B2015">
        <w:rPr>
          <w:rFonts w:ascii="Comic Sans MS" w:hAnsi="Comic Sans MS"/>
          <w:sz w:val="20"/>
          <w:szCs w:val="20"/>
        </w:rPr>
        <w:t>Νούτση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 Μιράντα ως πρόεδρο και κα. Ρίζου Ευαγγελία και </w:t>
      </w:r>
      <w:proofErr w:type="spellStart"/>
      <w:r w:rsidRPr="005B2015">
        <w:rPr>
          <w:rFonts w:ascii="Comic Sans MS" w:hAnsi="Comic Sans MS"/>
          <w:sz w:val="20"/>
          <w:szCs w:val="20"/>
        </w:rPr>
        <w:t>κο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B2015">
        <w:rPr>
          <w:rFonts w:ascii="Comic Sans MS" w:hAnsi="Comic Sans MS"/>
          <w:sz w:val="20"/>
          <w:szCs w:val="20"/>
        </w:rPr>
        <w:t>Γιαμούρη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 Ευάγγελο ως μέλη, για να προβεί στη διεξαγωγή του συνοπτικού διαγωνισμού με κριτήριο κατακύρωσης την πλέον συμφέρουσα  από οικονομική άποψη, προσφορά βάσει τιμής ( χαμηλότερη τιμή), για την ανάδειξη οικονομικού φορέα για την «</w:t>
      </w:r>
      <w:r w:rsidRPr="005B2015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B2015">
        <w:rPr>
          <w:rFonts w:ascii="Comic Sans MS" w:hAnsi="Comic Sans MS"/>
          <w:b/>
          <w:sz w:val="20"/>
          <w:szCs w:val="20"/>
        </w:rPr>
        <w:t>»</w:t>
      </w:r>
      <w:r w:rsidRPr="005B2015">
        <w:rPr>
          <w:rFonts w:ascii="Comic Sans MS" w:hAnsi="Comic Sans MS"/>
          <w:sz w:val="20"/>
          <w:szCs w:val="20"/>
        </w:rPr>
        <w:t>.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5B2015" w:rsidRPr="005B2015" w:rsidRDefault="005B2015" w:rsidP="005B2015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5B2015" w:rsidRPr="005B2015" w:rsidRDefault="005B2015" w:rsidP="005B2015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24/2018 μελέτη προμήθειας υλικών συντήρησης δικτύου ηλεκτροφωτισμού Δ.Ε. </w:t>
      </w:r>
      <w:proofErr w:type="spellStart"/>
      <w:r w:rsidRPr="005B2015">
        <w:rPr>
          <w:rFonts w:ascii="Comic Sans MS" w:hAnsi="Comic Sans MS"/>
          <w:sz w:val="20"/>
          <w:szCs w:val="20"/>
        </w:rPr>
        <w:t>Αρταίων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 </w:t>
      </w:r>
    </w:p>
    <w:p w:rsidR="005B2015" w:rsidRPr="005B2015" w:rsidRDefault="005B2015" w:rsidP="005B2015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>. 469/2018 Απόφαση Οικονομικής Επιτροπής με την οποία εγκρίθηκαν οι τεχνικές προδιαγραφές και οι όροι της διακήρυξης</w:t>
      </w:r>
    </w:p>
    <w:p w:rsidR="005B2015" w:rsidRPr="005B2015" w:rsidRDefault="005B2015" w:rsidP="005B2015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>. 22067/19-9-2018 Διακήρυξη Συνοπτικού Διαγωνισμού</w:t>
      </w:r>
    </w:p>
    <w:p w:rsidR="005B2015" w:rsidRPr="005B2015" w:rsidRDefault="005B2015" w:rsidP="005B2015">
      <w:pPr>
        <w:rPr>
          <w:rFonts w:ascii="Comic Sans MS" w:hAnsi="Comic Sans MS"/>
          <w:sz w:val="20"/>
          <w:szCs w:val="20"/>
        </w:rPr>
      </w:pPr>
    </w:p>
    <w:p w:rsidR="005B2015" w:rsidRPr="005B2015" w:rsidRDefault="005B2015" w:rsidP="005B2015">
      <w:pPr>
        <w:jc w:val="center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ΔΕΧΘΗΚΕ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Στο τμήμα πρωτοκόλλου του Δήμου μας εμπρόθεσμα έξι (6) κλειστούς φακέλους προσφοράς για την παραπάνω προμήθεια.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Οι εταιρείες  που υπέβαλλαν την προσφορά μέσω πρωτοκόλλου είναι : 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  <w:lang w:val="en-US"/>
        </w:rPr>
        <w:t>PROTON POWER &amp; LIGHT</w:t>
      </w:r>
      <w:r w:rsidRPr="005B2015">
        <w:rPr>
          <w:rFonts w:ascii="Comic Sans MS" w:hAnsi="Comic Sans MS"/>
          <w:sz w:val="20"/>
          <w:szCs w:val="20"/>
          <w:lang w:val="en-GB"/>
        </w:rPr>
        <w:t xml:space="preserve"> </w:t>
      </w:r>
      <w:r w:rsidRPr="005B2015">
        <w:rPr>
          <w:rFonts w:ascii="Comic Sans MS" w:hAnsi="Comic Sans MS"/>
          <w:sz w:val="20"/>
          <w:szCs w:val="20"/>
        </w:rPr>
        <w:t>Α</w:t>
      </w:r>
      <w:r w:rsidRPr="005B2015">
        <w:rPr>
          <w:rFonts w:ascii="Comic Sans MS" w:hAnsi="Comic Sans MS"/>
          <w:sz w:val="20"/>
          <w:szCs w:val="20"/>
          <w:lang w:val="en-GB"/>
        </w:rPr>
        <w:t>.</w:t>
      </w:r>
      <w:r w:rsidRPr="005B2015">
        <w:rPr>
          <w:rFonts w:ascii="Comic Sans MS" w:hAnsi="Comic Sans MS"/>
          <w:sz w:val="20"/>
          <w:szCs w:val="20"/>
        </w:rPr>
        <w:t>Ε</w:t>
      </w:r>
      <w:r w:rsidRPr="005B2015">
        <w:rPr>
          <w:rFonts w:ascii="Comic Sans MS" w:hAnsi="Comic Sans MS"/>
          <w:sz w:val="20"/>
          <w:szCs w:val="20"/>
          <w:lang w:val="en-US"/>
        </w:rPr>
        <w:t>.</w:t>
      </w:r>
      <w:r w:rsidRPr="005B2015">
        <w:rPr>
          <w:rFonts w:ascii="Comic Sans MS" w:hAnsi="Comic Sans MS"/>
          <w:sz w:val="20"/>
          <w:szCs w:val="20"/>
          <w:lang w:val="en-GB"/>
        </w:rPr>
        <w:t xml:space="preserve">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  <w:lang w:val="en-GB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  <w:lang w:val="en-GB"/>
        </w:rPr>
        <w:t>. 23185</w:t>
      </w:r>
      <w:r w:rsidRPr="005B2015">
        <w:rPr>
          <w:rFonts w:ascii="Comic Sans MS" w:hAnsi="Comic Sans MS"/>
          <w:sz w:val="20"/>
          <w:szCs w:val="20"/>
        </w:rPr>
        <w:t>/</w:t>
      </w:r>
      <w:r w:rsidRPr="005B2015">
        <w:rPr>
          <w:rFonts w:ascii="Comic Sans MS" w:hAnsi="Comic Sans MS"/>
          <w:sz w:val="20"/>
          <w:szCs w:val="20"/>
          <w:lang w:val="en-US"/>
        </w:rPr>
        <w:t>28</w:t>
      </w:r>
      <w:r w:rsidRPr="005B2015">
        <w:rPr>
          <w:rFonts w:ascii="Comic Sans MS" w:hAnsi="Comic Sans MS"/>
          <w:sz w:val="20"/>
          <w:szCs w:val="20"/>
        </w:rPr>
        <w:t>-09-2018)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  <w:lang w:val="en-US"/>
        </w:rPr>
        <w:t>B</w:t>
      </w:r>
      <w:r w:rsidRPr="005B2015">
        <w:rPr>
          <w:rFonts w:ascii="Comic Sans MS" w:hAnsi="Comic Sans MS"/>
          <w:sz w:val="20"/>
          <w:szCs w:val="20"/>
        </w:rPr>
        <w:t>. ΚΑΥΚΑΣ Α.Ε.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23282/1-10-2018)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ΤΖΙΒΕΛΕΚΑΣ Α.Ε.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23281/1-10-2018)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ΧΡΗΣΤΟΥ ΜΑΡΙΝΑ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23280/1-10-2018)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ΗΛΕΚΤΡΟΦΩΣ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23290/1-10-2018)</w:t>
      </w:r>
    </w:p>
    <w:p w:rsidR="005B2015" w:rsidRPr="005B2015" w:rsidRDefault="005B2015" w:rsidP="005B2015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ΑΦΟΙ ΜΠΑΚΑΓΙΑΝΝΗ Ο.Ε.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23287/1-10-2018)</w:t>
      </w:r>
    </w:p>
    <w:p w:rsidR="005B2015" w:rsidRPr="005B2015" w:rsidRDefault="005B2015" w:rsidP="005B2015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Η Επιτροπή αποσφράγισε και </w:t>
      </w:r>
      <w:proofErr w:type="spellStart"/>
      <w:r w:rsidRPr="005B2015">
        <w:rPr>
          <w:rFonts w:ascii="Comic Sans MS" w:hAnsi="Comic Sans MS"/>
          <w:sz w:val="20"/>
          <w:szCs w:val="20"/>
        </w:rPr>
        <w:t>μονόγραψε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 τους κυρίως φακέλους, τους φακέλους των δικαιολογητικών συμμετοχής καθώς και τους φακέλους των τεχνικών προσφορών.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Στη συνέχεια μονογράφησαν οι φάκελοι των οικονομικών προσφορών χωρίς να αποσφραγιστούν και τοποθετήθηκαν σε ένα νέο φάκελο προκειμένου να αποσφραγισθούν σε μεταγενέστερη ημερομηνία και ώρα. 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Κατόπιν η Επιτροπή προέβη στον έλεγχο των δικαιολογητικών συμμετοχής και διαπίστωσε ότι και οι έξι εταιρείες είχαν τα νόμιμα και τυπικά προσόντα. </w:t>
      </w:r>
    </w:p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Στη συνέχεια η Επιτροπή θα προβεί στον έλεγχο των τεχνικών προσφορών σύμφωνα με τους όρους της διακήρυξης σε μεταγενέστερη ημερομηνία.</w:t>
      </w:r>
    </w:p>
    <w:p w:rsidR="005B2015" w:rsidRDefault="005B2015" w:rsidP="005B2015">
      <w:pPr>
        <w:rPr>
          <w:b/>
          <w:i/>
          <w:sz w:val="28"/>
          <w:szCs w:val="28"/>
          <w:u w:val="single"/>
        </w:rPr>
      </w:pPr>
    </w:p>
    <w:p w:rsidR="005B2015" w:rsidRPr="005B2015" w:rsidRDefault="005B2015" w:rsidP="005B2015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5B2015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5B2015" w:rsidRPr="005B2015" w:rsidRDefault="005B2015" w:rsidP="005B2015">
      <w:pPr>
        <w:rPr>
          <w:rFonts w:ascii="Comic Sans MS" w:hAnsi="Comic Sans MS"/>
          <w:sz w:val="20"/>
          <w:szCs w:val="20"/>
        </w:rPr>
      </w:pPr>
    </w:p>
    <w:p w:rsidR="005B2015" w:rsidRDefault="005B2015" w:rsidP="005B2015"/>
    <w:p w:rsidR="005B2015" w:rsidRP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προς την Οικονομική Επιτροπή  για την συνέχιση όλων των παραπάνω εταιρειών στην επόμενη φάση του διαγωνισμού για τον έλεγχο των τεχνικών προσφορών .</w:t>
      </w:r>
    </w:p>
    <w:p w:rsidR="005B2015" w:rsidRPr="005B2015" w:rsidRDefault="005B2015" w:rsidP="005B2015">
      <w:pPr>
        <w:rPr>
          <w:rFonts w:ascii="Comic Sans MS" w:hAnsi="Comic Sans MS"/>
          <w:sz w:val="20"/>
          <w:szCs w:val="20"/>
        </w:rPr>
      </w:pPr>
    </w:p>
    <w:p w:rsidR="005B2015" w:rsidRDefault="005B2015" w:rsidP="005B2015">
      <w:pPr>
        <w:tabs>
          <w:tab w:val="left" w:pos="405"/>
        </w:tabs>
        <w:rPr>
          <w:rFonts w:ascii="Comic Sans MS" w:hAnsi="Comic Sans MS"/>
          <w:spacing w:val="6"/>
          <w:sz w:val="20"/>
          <w:szCs w:val="20"/>
        </w:rPr>
      </w:pPr>
    </w:p>
    <w:p w:rsid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Ακολούθησε διαλογική συζήτηση και ο κ. Πρόεδρος κάλεσε την Επιτροπή να αποφασίσει σχετικά. 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B2015" w:rsidRDefault="005B2015" w:rsidP="005B201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υπόψη: το Δ.Κ.Κ.3463/2006, το ν. 3852/2010 </w:t>
      </w:r>
      <w:r w:rsidR="00FE2BDA">
        <w:rPr>
          <w:rFonts w:ascii="Comic Sans MS" w:hAnsi="Comic Sans MS"/>
          <w:sz w:val="20"/>
          <w:szCs w:val="20"/>
        </w:rPr>
        <w:t>και το από 1</w:t>
      </w:r>
      <w:r>
        <w:rPr>
          <w:rFonts w:ascii="Comic Sans MS" w:hAnsi="Comic Sans MS"/>
          <w:sz w:val="20"/>
          <w:szCs w:val="20"/>
        </w:rPr>
        <w:t>-</w:t>
      </w:r>
      <w:r w:rsidR="00FE2BDA">
        <w:rPr>
          <w:rFonts w:ascii="Comic Sans MS" w:hAnsi="Comic Sans MS"/>
          <w:sz w:val="20"/>
          <w:szCs w:val="20"/>
        </w:rPr>
        <w:t>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5B2015" w:rsidRDefault="005B2015" w:rsidP="005B2015">
      <w:pPr>
        <w:rPr>
          <w:rFonts w:ascii="Comic Sans MS" w:hAnsi="Comic Sans MS"/>
          <w:b/>
          <w:sz w:val="20"/>
          <w:szCs w:val="20"/>
        </w:rPr>
      </w:pP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</w:p>
    <w:p w:rsidR="005B2015" w:rsidRDefault="005B2015" w:rsidP="005B201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FE2BDA">
        <w:rPr>
          <w:rFonts w:ascii="Comic Sans MS" w:hAnsi="Comic Sans MS" w:cs="Arial"/>
          <w:sz w:val="20"/>
          <w:szCs w:val="20"/>
        </w:rPr>
        <w:t>Εγκρίνει το από  1-10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 1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E2BDA" w:rsidRPr="005B2015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="00FE2BDA"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FE2BDA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ως κατωτέρω:</w:t>
      </w:r>
    </w:p>
    <w:p w:rsidR="00FE2BDA" w:rsidRPr="005B2015" w:rsidRDefault="00FE2BDA" w:rsidP="00FE2BDA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 xml:space="preserve">Οι εταιρείες  που υπέβαλλαν την προσφορά </w:t>
      </w:r>
      <w:r w:rsidR="00067DE8">
        <w:rPr>
          <w:rFonts w:ascii="Comic Sans MS" w:hAnsi="Comic Sans MS"/>
          <w:sz w:val="20"/>
          <w:szCs w:val="20"/>
        </w:rPr>
        <w:t xml:space="preserve">ήτοι: </w:t>
      </w:r>
    </w:p>
    <w:p w:rsidR="00FE2BDA" w:rsidRPr="00067DE8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  <w:lang w:val="en-US"/>
        </w:rPr>
      </w:pPr>
      <w:r w:rsidRPr="005B2015">
        <w:rPr>
          <w:rFonts w:ascii="Comic Sans MS" w:hAnsi="Comic Sans MS"/>
          <w:sz w:val="20"/>
          <w:szCs w:val="20"/>
          <w:lang w:val="en-US"/>
        </w:rPr>
        <w:t>PROTON POWER &amp; LIGHT</w:t>
      </w:r>
      <w:r w:rsidRPr="005B2015">
        <w:rPr>
          <w:rFonts w:ascii="Comic Sans MS" w:hAnsi="Comic Sans MS"/>
          <w:sz w:val="20"/>
          <w:szCs w:val="20"/>
          <w:lang w:val="en-GB"/>
        </w:rPr>
        <w:t xml:space="preserve"> </w:t>
      </w:r>
      <w:r w:rsidRPr="005B2015">
        <w:rPr>
          <w:rFonts w:ascii="Comic Sans MS" w:hAnsi="Comic Sans MS"/>
          <w:sz w:val="20"/>
          <w:szCs w:val="20"/>
        </w:rPr>
        <w:t>Α</w:t>
      </w:r>
      <w:r w:rsidRPr="005B2015">
        <w:rPr>
          <w:rFonts w:ascii="Comic Sans MS" w:hAnsi="Comic Sans MS"/>
          <w:sz w:val="20"/>
          <w:szCs w:val="20"/>
          <w:lang w:val="en-GB"/>
        </w:rPr>
        <w:t>.</w:t>
      </w:r>
      <w:r w:rsidRPr="005B2015">
        <w:rPr>
          <w:rFonts w:ascii="Comic Sans MS" w:hAnsi="Comic Sans MS"/>
          <w:sz w:val="20"/>
          <w:szCs w:val="20"/>
        </w:rPr>
        <w:t>Ε</w:t>
      </w:r>
      <w:r w:rsidRPr="005B2015">
        <w:rPr>
          <w:rFonts w:ascii="Comic Sans MS" w:hAnsi="Comic Sans MS"/>
          <w:sz w:val="20"/>
          <w:szCs w:val="20"/>
          <w:lang w:val="en-US"/>
        </w:rPr>
        <w:t>.</w:t>
      </w:r>
      <w:r w:rsidRPr="005B2015">
        <w:rPr>
          <w:rFonts w:ascii="Comic Sans MS" w:hAnsi="Comic Sans MS"/>
          <w:sz w:val="20"/>
          <w:szCs w:val="20"/>
          <w:lang w:val="en-GB"/>
        </w:rPr>
        <w:t xml:space="preserve">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  <w:lang w:val="en-GB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  <w:lang w:val="en-GB"/>
        </w:rPr>
        <w:t>. 23185</w:t>
      </w:r>
      <w:r w:rsidRPr="00067DE8">
        <w:rPr>
          <w:rFonts w:ascii="Comic Sans MS" w:hAnsi="Comic Sans MS"/>
          <w:sz w:val="20"/>
          <w:szCs w:val="20"/>
          <w:lang w:val="en-US"/>
        </w:rPr>
        <w:t>/</w:t>
      </w:r>
      <w:r w:rsidRPr="005B2015">
        <w:rPr>
          <w:rFonts w:ascii="Comic Sans MS" w:hAnsi="Comic Sans MS"/>
          <w:sz w:val="20"/>
          <w:szCs w:val="20"/>
          <w:lang w:val="en-US"/>
        </w:rPr>
        <w:t>28</w:t>
      </w:r>
      <w:r w:rsidRPr="00067DE8">
        <w:rPr>
          <w:rFonts w:ascii="Comic Sans MS" w:hAnsi="Comic Sans MS"/>
          <w:sz w:val="20"/>
          <w:szCs w:val="20"/>
          <w:lang w:val="en-US"/>
        </w:rPr>
        <w:t>-09-2018)</w:t>
      </w:r>
    </w:p>
    <w:p w:rsidR="00FE2BDA" w:rsidRPr="005B2015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  <w:lang w:val="en-US"/>
        </w:rPr>
        <w:t>B</w:t>
      </w:r>
      <w:r w:rsidRPr="005B2015">
        <w:rPr>
          <w:rFonts w:ascii="Comic Sans MS" w:hAnsi="Comic Sans MS"/>
          <w:sz w:val="20"/>
          <w:szCs w:val="20"/>
        </w:rPr>
        <w:t>. ΚΑΥΚΑΣ Α.Ε.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23282/1-10-2018)</w:t>
      </w:r>
    </w:p>
    <w:p w:rsidR="00FE2BDA" w:rsidRPr="005B2015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ΤΖΙΒΕΛΕΚΑΣ Α.Ε.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23281/1-10-2018)</w:t>
      </w:r>
    </w:p>
    <w:p w:rsidR="00FE2BDA" w:rsidRPr="005B2015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ΧΡΗΣΤΟΥ ΜΑΡΙΝΑ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23280/1-10-2018)</w:t>
      </w:r>
    </w:p>
    <w:p w:rsidR="00FE2BDA" w:rsidRPr="005B2015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ΗΛΕΚΤΡΟΦΩΣ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23290/1-10-2018)</w:t>
      </w:r>
    </w:p>
    <w:p w:rsidR="00FE2BDA" w:rsidRPr="005B2015" w:rsidRDefault="00FE2BDA" w:rsidP="00FE2BDA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t>ΑΦΟΙ ΜΠΑΚΑΓΙΑΝΝΗ Ο.Ε. (</w:t>
      </w:r>
      <w:proofErr w:type="spellStart"/>
      <w:r w:rsidRPr="005B2015">
        <w:rPr>
          <w:rFonts w:ascii="Comic Sans MS" w:hAnsi="Comic Sans MS"/>
          <w:sz w:val="20"/>
          <w:szCs w:val="20"/>
        </w:rPr>
        <w:t>αριθμ</w:t>
      </w:r>
      <w:proofErr w:type="spellEnd"/>
      <w:r w:rsidRPr="005B201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B2015">
        <w:rPr>
          <w:rFonts w:ascii="Comic Sans MS" w:hAnsi="Comic Sans MS"/>
          <w:sz w:val="20"/>
          <w:szCs w:val="20"/>
        </w:rPr>
        <w:t>πρωτ</w:t>
      </w:r>
      <w:proofErr w:type="spellEnd"/>
      <w:r w:rsidRPr="005B2015">
        <w:rPr>
          <w:rFonts w:ascii="Comic Sans MS" w:hAnsi="Comic Sans MS"/>
          <w:sz w:val="20"/>
          <w:szCs w:val="20"/>
        </w:rPr>
        <w:t>. 23287/1-10-2018)</w:t>
      </w:r>
    </w:p>
    <w:p w:rsidR="00FE2BDA" w:rsidRDefault="00067DE8" w:rsidP="005B201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Συνεχίζουν στην </w:t>
      </w:r>
      <w:r w:rsidRPr="005B2015">
        <w:rPr>
          <w:rFonts w:ascii="Comic Sans MS" w:hAnsi="Comic Sans MS"/>
          <w:sz w:val="20"/>
          <w:szCs w:val="20"/>
        </w:rPr>
        <w:t>επόμενη φάση του διαγωνισμού για τον έλεγχο των τεχνικών προσφορών</w:t>
      </w:r>
      <w:r>
        <w:rPr>
          <w:rFonts w:ascii="Comic Sans MS" w:hAnsi="Comic Sans MS"/>
          <w:sz w:val="20"/>
          <w:szCs w:val="20"/>
        </w:rPr>
        <w:t>.</w:t>
      </w:r>
    </w:p>
    <w:p w:rsidR="005B2015" w:rsidRDefault="005B2015" w:rsidP="005B2015">
      <w:pPr>
        <w:spacing w:line="360" w:lineRule="auto"/>
        <w:rPr>
          <w:b/>
          <w:spacing w:val="10"/>
          <w:sz w:val="20"/>
          <w:szCs w:val="20"/>
        </w:rPr>
      </w:pPr>
    </w:p>
    <w:p w:rsidR="005B2015" w:rsidRDefault="005B2015" w:rsidP="005B201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B2015" w:rsidRDefault="00FE2BDA" w:rsidP="005B201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26103">
        <w:rPr>
          <w:rFonts w:ascii="Comic Sans MS" w:hAnsi="Comic Sans MS"/>
          <w:b/>
          <w:sz w:val="20"/>
          <w:szCs w:val="20"/>
        </w:rPr>
        <w:t>497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B2015">
        <w:rPr>
          <w:rFonts w:ascii="Comic Sans MS" w:hAnsi="Comic Sans MS"/>
          <w:b/>
          <w:sz w:val="20"/>
          <w:szCs w:val="20"/>
        </w:rPr>
        <w:t>/2018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B2015" w:rsidRDefault="005B2015" w:rsidP="005B201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B2015" w:rsidRDefault="005B2015" w:rsidP="005B201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B2015" w:rsidRDefault="005B2015" w:rsidP="005B201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B2015" w:rsidRDefault="005B2015" w:rsidP="005B2015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B2015" w:rsidRDefault="005B2015" w:rsidP="005B201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D8F"/>
    <w:multiLevelType w:val="hybridMultilevel"/>
    <w:tmpl w:val="19A063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72AE5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B870917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C9481F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015"/>
    <w:rsid w:val="00067DE8"/>
    <w:rsid w:val="002B0F68"/>
    <w:rsid w:val="002D5A15"/>
    <w:rsid w:val="004E15E4"/>
    <w:rsid w:val="0057255D"/>
    <w:rsid w:val="005B2015"/>
    <w:rsid w:val="00626103"/>
    <w:rsid w:val="00655BC0"/>
    <w:rsid w:val="00675AA4"/>
    <w:rsid w:val="008E6448"/>
    <w:rsid w:val="00933C40"/>
    <w:rsid w:val="00AB1032"/>
    <w:rsid w:val="00B2144D"/>
    <w:rsid w:val="00CB653A"/>
    <w:rsid w:val="00D56A43"/>
    <w:rsid w:val="00DE1F02"/>
    <w:rsid w:val="00FE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5B2015"/>
    <w:rPr>
      <w:color w:val="0000FF"/>
      <w:u w:val="single"/>
    </w:rPr>
  </w:style>
  <w:style w:type="paragraph" w:styleId="Web">
    <w:name w:val="Normal (Web)"/>
    <w:basedOn w:val="a"/>
    <w:semiHidden/>
    <w:unhideWhenUsed/>
    <w:rsid w:val="005B2015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933C4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33C4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33C4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33C4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33C4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6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977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2018-10-08T08:15:00Z</dcterms:created>
  <dcterms:modified xsi:type="dcterms:W3CDTF">2018-10-09T06:18:00Z</dcterms:modified>
</cp:coreProperties>
</file>