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FDE" w:rsidRDefault="00810FDE" w:rsidP="00810FDE">
      <w:pPr>
        <w:jc w:val="both"/>
        <w:rPr>
          <w:rFonts w:ascii="Comic Sans MS" w:hAnsi="Comic Sans MS"/>
          <w:sz w:val="20"/>
          <w:szCs w:val="20"/>
        </w:rPr>
      </w:pPr>
    </w:p>
    <w:p w:rsidR="00810FDE" w:rsidRDefault="00810FDE" w:rsidP="00810FDE">
      <w:pPr>
        <w:rPr>
          <w:rFonts w:ascii="Comic Sans MS" w:hAnsi="Comic Sans MS"/>
          <w:b/>
          <w:sz w:val="20"/>
          <w:szCs w:val="20"/>
        </w:rPr>
      </w:pPr>
      <w:r w:rsidRPr="00B23487">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810FDE" w:rsidRDefault="00810FDE" w:rsidP="00810FDE">
                  <w:pPr>
                    <w:rPr>
                      <w:rFonts w:ascii="Comic Sans MS" w:hAnsi="Comic Sans MS"/>
                      <w:b/>
                      <w:sz w:val="20"/>
                      <w:szCs w:val="20"/>
                    </w:rPr>
                  </w:pPr>
                  <w:r>
                    <w:rPr>
                      <w:rFonts w:ascii="Comic Sans MS" w:hAnsi="Comic Sans MS"/>
                      <w:b/>
                      <w:sz w:val="20"/>
                      <w:szCs w:val="20"/>
                    </w:rPr>
                    <w:t xml:space="preserve">     Αριθ. Απόφασης 325 /2018</w:t>
                  </w:r>
                </w:p>
                <w:p w:rsidR="00810FDE" w:rsidRPr="00007B6C" w:rsidRDefault="00810FDE" w:rsidP="00810FDE">
                  <w:pPr>
                    <w:rPr>
                      <w:rFonts w:ascii="Verdana" w:hAnsi="Verdana"/>
                      <w:b/>
                      <w:sz w:val="20"/>
                      <w:szCs w:val="20"/>
                    </w:rPr>
                  </w:pPr>
                  <w:r>
                    <w:rPr>
                      <w:rStyle w:val="a4"/>
                    </w:rPr>
                    <w:t xml:space="preserve">     </w:t>
                  </w:r>
                  <w:r w:rsidR="00007B6C">
                    <w:rPr>
                      <w:rStyle w:val="a4"/>
                    </w:rPr>
                    <w:t xml:space="preserve"> </w:t>
                  </w:r>
                  <w:r>
                    <w:rPr>
                      <w:rStyle w:val="a4"/>
                    </w:rPr>
                    <w:t xml:space="preserve"> </w:t>
                  </w:r>
                  <w:r w:rsidR="00007B6C">
                    <w:rPr>
                      <w:rStyle w:val="a4"/>
                    </w:rPr>
                    <w:t xml:space="preserve">ΑΔΑ: </w:t>
                  </w:r>
                  <w:r w:rsidR="00007B6C">
                    <w:t>Ψ5ΡΤΩΨΑ-ΠΜΒ</w:t>
                  </w:r>
                </w:p>
                <w:p w:rsidR="00810FDE" w:rsidRDefault="00810FDE" w:rsidP="00810FDE"/>
              </w:txbxContent>
            </v:textbox>
          </v:shape>
        </w:pict>
      </w:r>
      <w:r>
        <w:rPr>
          <w:rFonts w:ascii="Comic Sans MS" w:hAnsi="Comic Sans MS" w:cs="Arial"/>
          <w:b/>
          <w:color w:val="000000"/>
          <w:sz w:val="20"/>
          <w:szCs w:val="20"/>
        </w:rPr>
        <w:t>ΑΝΑΡΤΗΤΕΑ ΣΤΟ ΔΙΑΔΙΚΤΥΟ</w:t>
      </w:r>
    </w:p>
    <w:p w:rsidR="00810FDE" w:rsidRDefault="00810FDE" w:rsidP="00810FDE">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10FDE" w:rsidRDefault="00810FDE" w:rsidP="00810FDE">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10FDE" w:rsidRDefault="00810FDE" w:rsidP="00810FDE">
      <w:pPr>
        <w:rPr>
          <w:rFonts w:ascii="Comic Sans MS" w:hAnsi="Comic Sans MS" w:cs="Arial"/>
          <w:b/>
          <w:sz w:val="20"/>
          <w:szCs w:val="20"/>
        </w:rPr>
      </w:pPr>
      <w:r>
        <w:rPr>
          <w:rFonts w:ascii="Comic Sans MS" w:hAnsi="Comic Sans MS" w:cs="Arial"/>
          <w:b/>
          <w:sz w:val="20"/>
          <w:szCs w:val="20"/>
        </w:rPr>
        <w:t xml:space="preserve">  ΝΟΜΟΣ ΑΡΤΑΣ</w:t>
      </w:r>
    </w:p>
    <w:p w:rsidR="00810FDE" w:rsidRDefault="00810FDE" w:rsidP="00810FDE">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10FDE" w:rsidRDefault="00810FDE" w:rsidP="00810FDE">
      <w:pPr>
        <w:jc w:val="center"/>
        <w:rPr>
          <w:rFonts w:ascii="Comic Sans MS" w:hAnsi="Comic Sans MS"/>
          <w:b/>
          <w:sz w:val="20"/>
          <w:szCs w:val="20"/>
        </w:rPr>
      </w:pPr>
    </w:p>
    <w:p w:rsidR="00810FDE" w:rsidRDefault="00810FDE" w:rsidP="00810FDE">
      <w:pPr>
        <w:jc w:val="center"/>
        <w:rPr>
          <w:rFonts w:ascii="Comic Sans MS" w:hAnsi="Comic Sans MS"/>
          <w:b/>
          <w:sz w:val="20"/>
          <w:szCs w:val="20"/>
        </w:rPr>
      </w:pPr>
      <w:r>
        <w:rPr>
          <w:rFonts w:ascii="Comic Sans MS" w:hAnsi="Comic Sans MS"/>
          <w:b/>
          <w:sz w:val="20"/>
          <w:szCs w:val="20"/>
        </w:rPr>
        <w:t>ΑΠΟΣΠΑΣΜΑ</w:t>
      </w:r>
    </w:p>
    <w:p w:rsidR="00810FDE" w:rsidRDefault="00810FDE" w:rsidP="00810FDE">
      <w:pPr>
        <w:jc w:val="center"/>
        <w:rPr>
          <w:rFonts w:ascii="Comic Sans MS" w:hAnsi="Comic Sans MS"/>
          <w:b/>
          <w:sz w:val="20"/>
          <w:szCs w:val="20"/>
        </w:rPr>
      </w:pPr>
      <w:r>
        <w:rPr>
          <w:rFonts w:ascii="Comic Sans MS" w:hAnsi="Comic Sans MS"/>
          <w:b/>
          <w:sz w:val="20"/>
          <w:szCs w:val="20"/>
        </w:rPr>
        <w:t>ΑΠΟ ΤΟ ΠΡΑΚΤΙΚΟ ΤΗΣ 33</w:t>
      </w:r>
      <w:r>
        <w:rPr>
          <w:rFonts w:ascii="Comic Sans MS" w:hAnsi="Comic Sans MS"/>
          <w:b/>
          <w:sz w:val="20"/>
          <w:szCs w:val="20"/>
          <w:vertAlign w:val="superscript"/>
        </w:rPr>
        <w:t>ο</w:t>
      </w:r>
      <w:r>
        <w:rPr>
          <w:rFonts w:ascii="Comic Sans MS" w:hAnsi="Comic Sans MS"/>
          <w:b/>
          <w:sz w:val="20"/>
          <w:szCs w:val="20"/>
        </w:rPr>
        <w:t>/2018  Της 11</w:t>
      </w:r>
      <w:r>
        <w:rPr>
          <w:rFonts w:ascii="Comic Sans MS" w:hAnsi="Comic Sans MS"/>
          <w:b/>
          <w:sz w:val="20"/>
          <w:szCs w:val="20"/>
          <w:vertAlign w:val="superscript"/>
        </w:rPr>
        <w:t xml:space="preserve">Ης </w:t>
      </w:r>
      <w:r>
        <w:rPr>
          <w:rFonts w:ascii="Comic Sans MS" w:hAnsi="Comic Sans MS"/>
          <w:b/>
          <w:sz w:val="20"/>
          <w:szCs w:val="20"/>
        </w:rPr>
        <w:t>ΙΟΥΝΙΟΥ 2018</w:t>
      </w:r>
    </w:p>
    <w:p w:rsidR="00810FDE" w:rsidRDefault="00810FDE" w:rsidP="00810FDE">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10FDE" w:rsidRDefault="00810FDE" w:rsidP="00810FDE">
      <w:pPr>
        <w:jc w:val="both"/>
        <w:rPr>
          <w:rFonts w:ascii="Comic Sans MS" w:hAnsi="Comic Sans MS"/>
          <w:b/>
          <w:sz w:val="20"/>
          <w:szCs w:val="20"/>
        </w:rPr>
      </w:pPr>
    </w:p>
    <w:p w:rsidR="00810FDE" w:rsidRDefault="00810FDE" w:rsidP="00810FDE">
      <w:pPr>
        <w:jc w:val="both"/>
        <w:rPr>
          <w:rFonts w:ascii="Comic Sans MS" w:hAnsi="Comic Sans MS" w:cs="Arial"/>
          <w:b/>
          <w:sz w:val="20"/>
          <w:szCs w:val="20"/>
        </w:rPr>
      </w:pPr>
      <w:r>
        <w:rPr>
          <w:rFonts w:ascii="Comic Sans MS" w:hAnsi="Comic Sans MS"/>
          <w:b/>
          <w:sz w:val="20"/>
          <w:szCs w:val="20"/>
        </w:rPr>
        <w:t xml:space="preserve"> ΘΕΜΑ: ‘‘</w:t>
      </w:r>
      <w:r w:rsidRPr="00126E16">
        <w:rPr>
          <w:rFonts w:ascii="Comic Sans MS" w:hAnsi="Comic Sans MS"/>
          <w:b/>
          <w:sz w:val="20"/>
          <w:szCs w:val="20"/>
        </w:rPr>
        <w:t>Έγκριση πρακτικού ΙΙ ( οικονομικές προσφορές και στάθμιση βαθμολογίας) για την ανάθεση της μελέτης: Μελέτη κατασκευής Μόνιμου Στεγασμένου Εκθεσιακού Κέντρου</w:t>
      </w:r>
      <w:r>
        <w:rPr>
          <w:rFonts w:ascii="Comic Sans MS" w:hAnsi="Comic Sans MS"/>
          <w:b/>
          <w:sz w:val="20"/>
          <w:szCs w:val="20"/>
        </w:rPr>
        <w:t xml:space="preserve"> ’’</w:t>
      </w:r>
      <w:r>
        <w:rPr>
          <w:rFonts w:ascii="Comic Sans MS" w:hAnsi="Comic Sans MS" w:cs="Arial"/>
          <w:b/>
          <w:sz w:val="20"/>
          <w:szCs w:val="20"/>
        </w:rPr>
        <w:t xml:space="preserve">  </w:t>
      </w:r>
    </w:p>
    <w:p w:rsidR="00810FDE" w:rsidRDefault="00810FDE" w:rsidP="00810FDE">
      <w:pPr>
        <w:jc w:val="both"/>
        <w:rPr>
          <w:rFonts w:ascii="Comic Sans MS" w:hAnsi="Comic Sans MS" w:cs="Arial"/>
          <w:sz w:val="20"/>
          <w:szCs w:val="20"/>
        </w:rPr>
      </w:pPr>
      <w:r>
        <w:rPr>
          <w:rFonts w:ascii="Comic Sans MS" w:hAnsi="Comic Sans MS"/>
          <w:b/>
          <w:sz w:val="20"/>
          <w:szCs w:val="20"/>
        </w:rPr>
        <w:t xml:space="preserve">  </w:t>
      </w:r>
    </w:p>
    <w:p w:rsidR="00810FDE" w:rsidRDefault="00810FDE" w:rsidP="00810FDE">
      <w:pPr>
        <w:jc w:val="both"/>
        <w:rPr>
          <w:rFonts w:ascii="Comic Sans MS" w:hAnsi="Comic Sans MS" w:cs="Arial"/>
          <w:b/>
          <w:sz w:val="20"/>
          <w:szCs w:val="20"/>
        </w:rPr>
      </w:pPr>
      <w:r>
        <w:rPr>
          <w:rFonts w:ascii="Comic Sans MS" w:hAnsi="Comic Sans MS"/>
          <w:sz w:val="20"/>
          <w:szCs w:val="20"/>
        </w:rPr>
        <w:t xml:space="preserve">   Στην Άρτα, σήμερα, 11-06-2018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Pr>
          <w:b/>
        </w:rPr>
        <w:t>3480</w:t>
      </w:r>
      <w:r>
        <w:rPr>
          <w:rFonts w:ascii="Comic Sans MS" w:hAnsi="Comic Sans MS"/>
          <w:b/>
          <w:sz w:val="20"/>
          <w:szCs w:val="20"/>
        </w:rPr>
        <w:t>/07-06-2018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10FDE" w:rsidRPr="005A1C04" w:rsidRDefault="00810FDE" w:rsidP="00810FDE">
      <w:pPr>
        <w:spacing w:line="276" w:lineRule="auto"/>
        <w:jc w:val="both"/>
        <w:rPr>
          <w:rFonts w:ascii="Comic Sans MS" w:hAnsi="Comic Sans MS" w:cs="Arial"/>
          <w:b/>
          <w:sz w:val="20"/>
          <w:szCs w:val="20"/>
        </w:rPr>
      </w:pPr>
      <w:r w:rsidRPr="005A1C0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(6</w:t>
      </w:r>
      <w:r w:rsidRPr="005A1C0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810FDE" w:rsidRPr="005A1C04" w:rsidTr="00B5212C">
        <w:trPr>
          <w:trHeight w:val="2925"/>
        </w:trPr>
        <w:tc>
          <w:tcPr>
            <w:tcW w:w="4264" w:type="dxa"/>
            <w:tcBorders>
              <w:top w:val="single" w:sz="4" w:space="0" w:color="auto"/>
              <w:left w:val="single" w:sz="4" w:space="0" w:color="auto"/>
              <w:bottom w:val="single" w:sz="4" w:space="0" w:color="auto"/>
              <w:right w:val="single" w:sz="4" w:space="0" w:color="auto"/>
            </w:tcBorders>
          </w:tcPr>
          <w:p w:rsidR="00810FDE" w:rsidRPr="005A1C04" w:rsidRDefault="00810FDE" w:rsidP="00B5212C">
            <w:pPr>
              <w:spacing w:line="276" w:lineRule="auto"/>
              <w:rPr>
                <w:rFonts w:ascii="Comic Sans MS" w:hAnsi="Comic Sans MS"/>
                <w:b/>
                <w:sz w:val="20"/>
                <w:szCs w:val="20"/>
                <w:u w:val="single"/>
                <w:lang w:eastAsia="en-US"/>
              </w:rPr>
            </w:pPr>
            <w:r w:rsidRPr="005A1C04">
              <w:rPr>
                <w:rFonts w:ascii="Comic Sans MS" w:hAnsi="Comic Sans MS"/>
                <w:b/>
                <w:sz w:val="20"/>
                <w:szCs w:val="20"/>
                <w:lang w:eastAsia="en-US"/>
              </w:rPr>
              <w:t xml:space="preserve">                   </w:t>
            </w:r>
            <w:r w:rsidRPr="005A1C04">
              <w:rPr>
                <w:rFonts w:ascii="Comic Sans MS" w:hAnsi="Comic Sans MS"/>
                <w:b/>
                <w:sz w:val="20"/>
                <w:szCs w:val="20"/>
                <w:u w:val="single"/>
                <w:lang w:eastAsia="en-US"/>
              </w:rPr>
              <w:t>ΠΑΡΟΝΤΕΣ</w:t>
            </w:r>
          </w:p>
          <w:p w:rsidR="00810FDE" w:rsidRPr="005A1C04" w:rsidRDefault="00810FDE" w:rsidP="00810FDE">
            <w:pPr>
              <w:numPr>
                <w:ilvl w:val="0"/>
                <w:numId w:val="3"/>
              </w:numPr>
              <w:spacing w:line="276" w:lineRule="auto"/>
              <w:rPr>
                <w:rFonts w:ascii="Comic Sans MS" w:hAnsi="Comic Sans MS"/>
                <w:b/>
                <w:sz w:val="20"/>
                <w:szCs w:val="20"/>
                <w:lang w:eastAsia="en-US"/>
              </w:rPr>
            </w:pPr>
            <w:proofErr w:type="spellStart"/>
            <w:r w:rsidRPr="005A1C04">
              <w:rPr>
                <w:rFonts w:ascii="Comic Sans MS" w:hAnsi="Comic Sans MS"/>
                <w:b/>
                <w:sz w:val="20"/>
                <w:lang w:eastAsia="en-US"/>
              </w:rPr>
              <w:t>Τσιρογιάννης</w:t>
            </w:r>
            <w:proofErr w:type="spellEnd"/>
            <w:r w:rsidRPr="005A1C04">
              <w:rPr>
                <w:rFonts w:ascii="Comic Sans MS" w:hAnsi="Comic Sans MS"/>
                <w:b/>
                <w:sz w:val="20"/>
                <w:lang w:eastAsia="en-US"/>
              </w:rPr>
              <w:t xml:space="preserve"> Χρήστος</w:t>
            </w: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           </w:t>
            </w:r>
          </w:p>
          <w:p w:rsidR="00810FDE" w:rsidRPr="005A1C04" w:rsidRDefault="00810FDE" w:rsidP="00B5212C">
            <w:pPr>
              <w:spacing w:line="276" w:lineRule="auto"/>
              <w:ind w:left="480"/>
              <w:rPr>
                <w:rFonts w:ascii="Comic Sans MS" w:hAnsi="Comic Sans MS"/>
                <w:b/>
                <w:sz w:val="20"/>
                <w:szCs w:val="20"/>
                <w:lang w:eastAsia="en-US"/>
              </w:rPr>
            </w:pPr>
            <w:r w:rsidRPr="005A1C04">
              <w:rPr>
                <w:rFonts w:ascii="Comic Sans MS" w:hAnsi="Comic Sans MS"/>
                <w:b/>
                <w:sz w:val="20"/>
                <w:szCs w:val="20"/>
                <w:lang w:eastAsia="en-US"/>
              </w:rPr>
              <w:t xml:space="preserve">           (Πρόεδρος)                                             </w:t>
            </w:r>
          </w:p>
          <w:p w:rsidR="00810FDE" w:rsidRPr="005A1C04" w:rsidRDefault="00810FDE"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2. </w:t>
            </w:r>
            <w:proofErr w:type="spellStart"/>
            <w:r w:rsidRPr="005A1C04">
              <w:rPr>
                <w:rFonts w:ascii="Comic Sans MS" w:hAnsi="Comic Sans MS"/>
                <w:b/>
                <w:sz w:val="20"/>
                <w:lang w:eastAsia="en-US"/>
              </w:rPr>
              <w:t>Σιαφάκας</w:t>
            </w:r>
            <w:proofErr w:type="spellEnd"/>
            <w:r w:rsidRPr="005A1C04">
              <w:rPr>
                <w:rFonts w:ascii="Comic Sans MS" w:hAnsi="Comic Sans MS"/>
                <w:b/>
                <w:sz w:val="20"/>
                <w:lang w:eastAsia="en-US"/>
              </w:rPr>
              <w:t xml:space="preserve"> Χριστόφορος  </w:t>
            </w:r>
          </w:p>
          <w:p w:rsidR="00810FDE" w:rsidRPr="005A1C04" w:rsidRDefault="00810FDE" w:rsidP="00B5212C">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sidRPr="005A1C04">
              <w:rPr>
                <w:rFonts w:ascii="Comic Sans MS" w:hAnsi="Comic Sans MS"/>
                <w:b/>
                <w:sz w:val="20"/>
                <w:lang w:eastAsia="en-US"/>
              </w:rPr>
              <w:t xml:space="preserve"> Κων-νος</w:t>
            </w:r>
          </w:p>
          <w:p w:rsidR="00810FDE" w:rsidRPr="005A1C04" w:rsidRDefault="00810FDE"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4. Ζέρβας</w:t>
            </w:r>
            <w:r w:rsidRPr="005A1C04">
              <w:rPr>
                <w:rFonts w:ascii="Comic Sans MS" w:hAnsi="Comic Sans MS"/>
                <w:b/>
                <w:sz w:val="20"/>
                <w:lang w:eastAsia="en-US"/>
              </w:rPr>
              <w:t xml:space="preserve"> Κων-νος</w:t>
            </w:r>
          </w:p>
          <w:p w:rsidR="00810FDE" w:rsidRPr="005A1C04" w:rsidRDefault="00810FDE"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5. Λιλής Γεώργιος</w:t>
            </w:r>
          </w:p>
          <w:p w:rsidR="00810FDE" w:rsidRPr="005A1C04" w:rsidRDefault="00810FDE"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6.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810FDE" w:rsidRPr="005A1C04" w:rsidRDefault="00810FDE" w:rsidP="00B5212C">
            <w:pPr>
              <w:spacing w:line="276" w:lineRule="auto"/>
              <w:rPr>
                <w:rFonts w:ascii="Comic Sans MS" w:hAnsi="Comic Sans MS"/>
                <w:b/>
                <w:sz w:val="20"/>
                <w:szCs w:val="20"/>
                <w:lang w:eastAsia="en-US"/>
              </w:rPr>
            </w:pPr>
          </w:p>
          <w:p w:rsidR="00810FDE" w:rsidRPr="005A1C04" w:rsidRDefault="00810FDE" w:rsidP="00B5212C">
            <w:pPr>
              <w:pStyle w:val="2"/>
              <w:spacing w:line="240" w:lineRule="auto"/>
              <w:ind w:right="43"/>
              <w:rPr>
                <w:rFonts w:ascii="Comic Sans MS" w:hAnsi="Comic Sans MS"/>
                <w:b/>
                <w:sz w:val="20"/>
                <w:lang w:eastAsia="en-US"/>
              </w:rPr>
            </w:pPr>
          </w:p>
          <w:p w:rsidR="00810FDE" w:rsidRPr="005A1C04" w:rsidRDefault="00810FDE"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810FDE" w:rsidRPr="005A1C04" w:rsidRDefault="00810FDE" w:rsidP="00B5212C">
            <w:pPr>
              <w:spacing w:line="276" w:lineRule="auto"/>
              <w:jc w:val="center"/>
              <w:rPr>
                <w:rFonts w:ascii="Comic Sans MS" w:hAnsi="Comic Sans MS"/>
                <w:b/>
                <w:sz w:val="20"/>
                <w:szCs w:val="20"/>
                <w:u w:val="single"/>
                <w:lang w:eastAsia="en-US"/>
              </w:rPr>
            </w:pPr>
            <w:r w:rsidRPr="005A1C04">
              <w:rPr>
                <w:rFonts w:ascii="Comic Sans MS" w:hAnsi="Comic Sans MS"/>
                <w:b/>
                <w:sz w:val="20"/>
                <w:szCs w:val="20"/>
                <w:u w:val="single"/>
                <w:lang w:eastAsia="en-US"/>
              </w:rPr>
              <w:t>ΑΠΟΝΤΕΣ</w:t>
            </w:r>
          </w:p>
          <w:p w:rsidR="00810FDE" w:rsidRPr="005A1C04" w:rsidRDefault="00810FDE"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810FDE" w:rsidRPr="005A1C04" w:rsidRDefault="00810FDE"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1. Κοσμάς Ηλίας </w:t>
            </w:r>
          </w:p>
          <w:p w:rsidR="00810FDE" w:rsidRPr="005A1C04" w:rsidRDefault="00810FDE" w:rsidP="00B5212C">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2. Παπαϊωάννου Κων/νος </w:t>
            </w:r>
          </w:p>
          <w:p w:rsidR="00810FDE" w:rsidRPr="005A1C04" w:rsidRDefault="00810FDE" w:rsidP="00B5212C">
            <w:pPr>
              <w:pStyle w:val="2"/>
              <w:spacing w:line="240" w:lineRule="auto"/>
              <w:ind w:right="43"/>
              <w:rPr>
                <w:rFonts w:ascii="Comic Sans MS" w:hAnsi="Comic Sans MS"/>
                <w:b/>
                <w:sz w:val="20"/>
                <w:lang w:eastAsia="en-US"/>
              </w:rPr>
            </w:pPr>
            <w:r w:rsidRPr="005A1C04">
              <w:rPr>
                <w:rFonts w:ascii="Comic Sans MS" w:hAnsi="Comic Sans MS"/>
                <w:sz w:val="20"/>
                <w:lang w:eastAsia="en-US"/>
              </w:rPr>
              <w:t xml:space="preserve">                 </w:t>
            </w:r>
            <w:r w:rsidRPr="005A1C04">
              <w:rPr>
                <w:rFonts w:ascii="Comic Sans MS" w:hAnsi="Comic Sans MS"/>
                <w:b/>
                <w:sz w:val="20"/>
                <w:lang w:eastAsia="en-US"/>
              </w:rPr>
              <w:t xml:space="preserve"> 3.Βασιλάκη –</w:t>
            </w:r>
            <w:proofErr w:type="spellStart"/>
            <w:r w:rsidRPr="005A1C04">
              <w:rPr>
                <w:rFonts w:ascii="Comic Sans MS" w:hAnsi="Comic Sans MS"/>
                <w:b/>
                <w:sz w:val="20"/>
                <w:lang w:eastAsia="en-US"/>
              </w:rPr>
              <w:t>Μητρογιώρου</w:t>
            </w:r>
            <w:proofErr w:type="spellEnd"/>
          </w:p>
          <w:p w:rsidR="00810FDE" w:rsidRPr="005A1C04" w:rsidRDefault="00810FDE"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Βικτωρία</w:t>
            </w:r>
          </w:p>
          <w:p w:rsidR="00810FDE" w:rsidRPr="005A1C04" w:rsidRDefault="00810FDE" w:rsidP="00B5212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r w:rsidRPr="005A1C04">
              <w:rPr>
                <w:rFonts w:ascii="Comic Sans MS" w:hAnsi="Comic Sans MS"/>
                <w:b/>
                <w:sz w:val="20"/>
                <w:lang w:eastAsia="en-US"/>
              </w:rPr>
              <w:t xml:space="preserve">      </w:t>
            </w:r>
          </w:p>
          <w:p w:rsidR="00810FDE" w:rsidRPr="005A1C04" w:rsidRDefault="00810FDE" w:rsidP="00B5212C">
            <w:pPr>
              <w:pStyle w:val="2"/>
              <w:spacing w:line="240" w:lineRule="auto"/>
              <w:ind w:right="43"/>
              <w:rPr>
                <w:rFonts w:ascii="Comic Sans MS" w:hAnsi="Comic Sans MS"/>
                <w:sz w:val="20"/>
                <w:lang w:eastAsia="en-US"/>
              </w:rPr>
            </w:pPr>
          </w:p>
        </w:tc>
      </w:tr>
    </w:tbl>
    <w:p w:rsidR="00810FDE" w:rsidRPr="005A1C04" w:rsidRDefault="00810FDE" w:rsidP="00810FDE">
      <w:pPr>
        <w:pStyle w:val="2"/>
        <w:spacing w:line="276" w:lineRule="auto"/>
        <w:ind w:right="43"/>
        <w:rPr>
          <w:rFonts w:ascii="Comic Sans MS" w:hAnsi="Comic Sans MS"/>
          <w:sz w:val="20"/>
        </w:rPr>
      </w:pPr>
      <w:r w:rsidRPr="005A1C04">
        <w:rPr>
          <w:rFonts w:ascii="Comic Sans MS" w:hAnsi="Comic Sans MS"/>
          <w:sz w:val="20"/>
        </w:rPr>
        <w:t xml:space="preserve"> Στη συνεδρίαση παραβ</w:t>
      </w:r>
      <w:r>
        <w:rPr>
          <w:rFonts w:ascii="Comic Sans MS" w:hAnsi="Comic Sans MS"/>
          <w:sz w:val="20"/>
        </w:rPr>
        <w:t xml:space="preserve">ρέθηκε ως ειδικώς προσκεκλημένη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810FDE" w:rsidRPr="005A1C04" w:rsidRDefault="00810FDE" w:rsidP="00810FDE">
      <w:pPr>
        <w:pStyle w:val="2"/>
        <w:spacing w:line="276" w:lineRule="auto"/>
        <w:ind w:right="43"/>
        <w:rPr>
          <w:rFonts w:ascii="Comic Sans MS" w:hAnsi="Comic Sans MS"/>
          <w:sz w:val="20"/>
        </w:rPr>
      </w:pPr>
      <w:r w:rsidRPr="005A1C04">
        <w:rPr>
          <w:rFonts w:ascii="Comic Sans MS" w:hAnsi="Comic Sans MS"/>
          <w:sz w:val="20"/>
        </w:rPr>
        <w:t xml:space="preserve"> Καθήκοντα Γραμματέα  Οικονομικής Επιτροπής εκτελεί ο  Γεώργιος </w:t>
      </w:r>
      <w:proofErr w:type="spellStart"/>
      <w:r w:rsidRPr="005A1C04">
        <w:rPr>
          <w:rFonts w:ascii="Comic Sans MS" w:hAnsi="Comic Sans MS"/>
          <w:sz w:val="20"/>
        </w:rPr>
        <w:t>Ντεκουμές</w:t>
      </w:r>
      <w:proofErr w:type="spellEnd"/>
    </w:p>
    <w:p w:rsidR="00810FDE" w:rsidRDefault="00810FDE" w:rsidP="00810FDE">
      <w:pPr>
        <w:jc w:val="both"/>
        <w:rPr>
          <w:rFonts w:ascii="Comic Sans MS" w:hAnsi="Comic Sans MS"/>
          <w:sz w:val="20"/>
          <w:szCs w:val="20"/>
        </w:rPr>
      </w:pPr>
      <w:r w:rsidRPr="005A1C04">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(11</w:t>
      </w:r>
      <w:r w:rsidRPr="005A1C04">
        <w:rPr>
          <w:rFonts w:ascii="Comic Sans MS" w:hAnsi="Comic Sans MS"/>
          <w:sz w:val="20"/>
          <w:szCs w:val="20"/>
        </w:rPr>
        <w:t>) έκτακτα θέματα</w:t>
      </w:r>
      <w:r>
        <w:rPr>
          <w:rFonts w:ascii="Comic Sans MS" w:hAnsi="Comic Sans MS"/>
          <w:sz w:val="20"/>
          <w:szCs w:val="20"/>
        </w:rPr>
        <w:t xml:space="preserve">. </w:t>
      </w:r>
    </w:p>
    <w:p w:rsidR="00810FDE" w:rsidRDefault="00810FDE" w:rsidP="00126E16">
      <w:pPr>
        <w:spacing w:line="360" w:lineRule="auto"/>
        <w:jc w:val="both"/>
        <w:rPr>
          <w:rFonts w:ascii="Comic Sans MS" w:hAnsi="Comic Sans MS"/>
          <w:sz w:val="20"/>
          <w:szCs w:val="20"/>
        </w:rPr>
      </w:pPr>
    </w:p>
    <w:p w:rsidR="00810FDE" w:rsidRDefault="00810FDE" w:rsidP="00126E16">
      <w:pPr>
        <w:spacing w:line="360" w:lineRule="auto"/>
        <w:jc w:val="both"/>
        <w:rPr>
          <w:rFonts w:ascii="Comic Sans MS" w:hAnsi="Comic Sans MS"/>
          <w:sz w:val="20"/>
          <w:szCs w:val="20"/>
        </w:rPr>
      </w:pPr>
    </w:p>
    <w:p w:rsidR="00810FDE" w:rsidRDefault="00810FDE" w:rsidP="00126E16">
      <w:pPr>
        <w:spacing w:line="360" w:lineRule="auto"/>
        <w:jc w:val="both"/>
        <w:rPr>
          <w:rFonts w:ascii="Comic Sans MS" w:hAnsi="Comic Sans MS"/>
          <w:sz w:val="20"/>
          <w:szCs w:val="20"/>
        </w:rPr>
      </w:pPr>
    </w:p>
    <w:p w:rsidR="00810FDE" w:rsidRDefault="00810FDE" w:rsidP="00126E16">
      <w:pPr>
        <w:spacing w:line="360" w:lineRule="auto"/>
        <w:jc w:val="both"/>
        <w:rPr>
          <w:rFonts w:ascii="Comic Sans MS" w:hAnsi="Comic Sans MS"/>
          <w:sz w:val="20"/>
          <w:szCs w:val="20"/>
        </w:rPr>
      </w:pPr>
    </w:p>
    <w:p w:rsidR="00810FDE" w:rsidRDefault="00810FDE" w:rsidP="00126E16">
      <w:pPr>
        <w:spacing w:line="360" w:lineRule="auto"/>
        <w:jc w:val="both"/>
        <w:rPr>
          <w:rFonts w:ascii="Comic Sans MS" w:hAnsi="Comic Sans MS"/>
          <w:sz w:val="20"/>
          <w:szCs w:val="20"/>
        </w:rPr>
      </w:pPr>
    </w:p>
    <w:p w:rsidR="00810FDE" w:rsidRDefault="00810FDE" w:rsidP="00126E16">
      <w:pPr>
        <w:spacing w:line="360" w:lineRule="auto"/>
        <w:jc w:val="both"/>
        <w:rPr>
          <w:rFonts w:ascii="Comic Sans MS" w:hAnsi="Comic Sans MS"/>
          <w:sz w:val="20"/>
          <w:szCs w:val="20"/>
        </w:rPr>
      </w:pPr>
    </w:p>
    <w:p w:rsidR="00126E16" w:rsidRPr="00126E16" w:rsidRDefault="00B50CD8" w:rsidP="00126E16">
      <w:pPr>
        <w:spacing w:line="360" w:lineRule="auto"/>
        <w:jc w:val="both"/>
        <w:rPr>
          <w:rFonts w:ascii="Comic Sans MS" w:hAnsi="Comic Sans MS" w:cs="Arial"/>
          <w:sz w:val="20"/>
          <w:szCs w:val="20"/>
        </w:rPr>
      </w:pPr>
      <w:r w:rsidRPr="00126E16">
        <w:rPr>
          <w:rFonts w:ascii="Comic Sans MS" w:hAnsi="Comic Sans MS"/>
          <w:sz w:val="20"/>
          <w:szCs w:val="20"/>
        </w:rPr>
        <w:lastRenderedPageBreak/>
        <w:t>Ο κ. Πρόεδρος εισηγούμενος το 3</w:t>
      </w:r>
      <w:r w:rsidRPr="00126E16">
        <w:rPr>
          <w:rFonts w:ascii="Comic Sans MS" w:hAnsi="Comic Sans MS"/>
          <w:sz w:val="20"/>
          <w:szCs w:val="20"/>
          <w:vertAlign w:val="superscript"/>
        </w:rPr>
        <w:t>ο</w:t>
      </w:r>
      <w:r w:rsidRPr="00126E16">
        <w:rPr>
          <w:rFonts w:ascii="Comic Sans MS" w:hAnsi="Comic Sans MS"/>
          <w:sz w:val="20"/>
          <w:szCs w:val="20"/>
        </w:rPr>
        <w:t xml:space="preserve"> τακτικό θέμα</w:t>
      </w:r>
      <w:r w:rsidRPr="00126E16">
        <w:rPr>
          <w:rFonts w:ascii="Comic Sans MS" w:hAnsi="Comic Sans MS"/>
          <w:b/>
          <w:sz w:val="20"/>
          <w:szCs w:val="20"/>
        </w:rPr>
        <w:t xml:space="preserve">: Έγκριση πρακτικού ΙΙ ( οικονομικές προσφορές και στάθμιση βαθμολογίας) για την ανάθεση της μελέτης: Μελέτη κατασκευής Μόνιμου Στεγασμένου Εκθεσιακού Κέντρου   </w:t>
      </w:r>
      <w:r w:rsidRPr="00126E16">
        <w:rPr>
          <w:rFonts w:ascii="Comic Sans MS" w:hAnsi="Comic Sans MS"/>
          <w:sz w:val="20"/>
          <w:szCs w:val="20"/>
        </w:rPr>
        <w:t xml:space="preserve">έθεσε υπόψη της Επιτροπής το από 5-6-2018 πρακτικό της επιτροπής διαγωνισμού για την ανωτέρω μελέτη το οποίο έχει ως εξής: </w:t>
      </w:r>
      <w:r w:rsidR="00126E16" w:rsidRPr="00126E16">
        <w:rPr>
          <w:rFonts w:ascii="Comic Sans MS" w:hAnsi="Comic Sans MS" w:cs="Arial"/>
          <w:sz w:val="20"/>
          <w:szCs w:val="20"/>
        </w:rPr>
        <w:t>Στην Άρτα στις 5-6-2018 και ώρα 10:00, συνήλθε σε δημόσια συνεδρίαση η Επιτροπή Διαγωνισμού για την ανάθεση της μελέτης «Μελέτη Κατασκευής Μόνιμου Στεγασμένου Εκθεσιακού Κέντρου», αποτελούμενη από τους:</w:t>
      </w:r>
    </w:p>
    <w:p w:rsidR="00126E16" w:rsidRPr="00126E16" w:rsidRDefault="00126E16" w:rsidP="00126E16">
      <w:pPr>
        <w:numPr>
          <w:ilvl w:val="0"/>
          <w:numId w:val="2"/>
        </w:numPr>
        <w:spacing w:line="360" w:lineRule="auto"/>
        <w:jc w:val="both"/>
        <w:rPr>
          <w:rFonts w:ascii="Comic Sans MS" w:hAnsi="Comic Sans MS" w:cs="Arial"/>
          <w:sz w:val="20"/>
          <w:szCs w:val="20"/>
        </w:rPr>
      </w:pPr>
      <w:r w:rsidRPr="00126E16">
        <w:rPr>
          <w:rFonts w:ascii="Comic Sans MS" w:hAnsi="Comic Sans MS" w:cs="Arial"/>
          <w:sz w:val="20"/>
          <w:szCs w:val="20"/>
        </w:rPr>
        <w:t xml:space="preserve">Σοφία </w:t>
      </w:r>
      <w:proofErr w:type="spellStart"/>
      <w:r w:rsidRPr="00126E16">
        <w:rPr>
          <w:rFonts w:ascii="Comic Sans MS" w:hAnsi="Comic Sans MS" w:cs="Arial"/>
          <w:sz w:val="20"/>
          <w:szCs w:val="20"/>
        </w:rPr>
        <w:t>Γρύλλια</w:t>
      </w:r>
      <w:proofErr w:type="spellEnd"/>
      <w:r w:rsidRPr="00126E16">
        <w:rPr>
          <w:rFonts w:ascii="Comic Sans MS" w:hAnsi="Comic Sans MS" w:cs="Arial"/>
          <w:sz w:val="20"/>
          <w:szCs w:val="20"/>
        </w:rPr>
        <w:t xml:space="preserve">, Τοπογράφο Μηχανικό, Διευθύντρια ΤΥΔ </w:t>
      </w:r>
      <w:proofErr w:type="spellStart"/>
      <w:r w:rsidRPr="00126E16">
        <w:rPr>
          <w:rFonts w:ascii="Comic Sans MS" w:hAnsi="Comic Sans MS" w:cs="Arial"/>
          <w:sz w:val="20"/>
          <w:szCs w:val="20"/>
        </w:rPr>
        <w:t>Αρταίων</w:t>
      </w:r>
      <w:proofErr w:type="spellEnd"/>
      <w:r w:rsidRPr="00126E16">
        <w:rPr>
          <w:rFonts w:ascii="Comic Sans MS" w:hAnsi="Comic Sans MS" w:cs="Arial"/>
          <w:sz w:val="20"/>
          <w:szCs w:val="20"/>
        </w:rPr>
        <w:t>, ως Πρόεδρο,</w:t>
      </w:r>
    </w:p>
    <w:p w:rsidR="00126E16" w:rsidRPr="00126E16" w:rsidRDefault="00126E16" w:rsidP="00126E16">
      <w:pPr>
        <w:numPr>
          <w:ilvl w:val="0"/>
          <w:numId w:val="2"/>
        </w:numPr>
        <w:spacing w:line="360" w:lineRule="auto"/>
        <w:jc w:val="both"/>
        <w:rPr>
          <w:rFonts w:ascii="Comic Sans MS" w:hAnsi="Comic Sans MS" w:cs="Arial"/>
          <w:sz w:val="20"/>
          <w:szCs w:val="20"/>
        </w:rPr>
      </w:pPr>
      <w:r w:rsidRPr="00126E16">
        <w:rPr>
          <w:rFonts w:ascii="Comic Sans MS" w:hAnsi="Comic Sans MS" w:cs="Arial"/>
          <w:sz w:val="20"/>
          <w:szCs w:val="20"/>
        </w:rPr>
        <w:t>Άγγελο Σακκά, Πολιτικό Μηχανικό Προϊστάμενο Τ.Ε.Μ. της ΤΥΔ, ως μέλος</w:t>
      </w:r>
    </w:p>
    <w:p w:rsidR="00126E16" w:rsidRPr="00126E16" w:rsidRDefault="00126E16" w:rsidP="00126E16">
      <w:pPr>
        <w:numPr>
          <w:ilvl w:val="0"/>
          <w:numId w:val="2"/>
        </w:numPr>
        <w:spacing w:line="360" w:lineRule="auto"/>
        <w:jc w:val="both"/>
        <w:rPr>
          <w:rFonts w:ascii="Comic Sans MS" w:hAnsi="Comic Sans MS" w:cs="Arial"/>
          <w:sz w:val="20"/>
          <w:szCs w:val="20"/>
        </w:rPr>
      </w:pPr>
      <w:r w:rsidRPr="00126E16">
        <w:rPr>
          <w:rFonts w:ascii="Comic Sans MS" w:hAnsi="Comic Sans MS" w:cs="Arial"/>
          <w:sz w:val="20"/>
          <w:szCs w:val="20"/>
        </w:rPr>
        <w:t>Φωτεινή Υφαντή, Πολιτικό Μηχανικό εκπρόσωπο του ΤΕΕ, ως μέλος,</w:t>
      </w:r>
    </w:p>
    <w:p w:rsidR="00126E16" w:rsidRPr="00126E16" w:rsidRDefault="00126E16" w:rsidP="00126E16">
      <w:pPr>
        <w:spacing w:line="360" w:lineRule="auto"/>
        <w:jc w:val="both"/>
        <w:rPr>
          <w:rFonts w:ascii="Comic Sans MS" w:hAnsi="Comic Sans MS" w:cs="Arial"/>
          <w:sz w:val="20"/>
          <w:szCs w:val="20"/>
        </w:rPr>
      </w:pPr>
      <w:r w:rsidRPr="00126E16">
        <w:rPr>
          <w:rFonts w:ascii="Comic Sans MS" w:hAnsi="Comic Sans MS" w:cs="Arial"/>
          <w:sz w:val="20"/>
          <w:szCs w:val="20"/>
        </w:rPr>
        <w:t xml:space="preserve">όπως συγκροτήθηκε με την </w:t>
      </w:r>
      <w:proofErr w:type="spellStart"/>
      <w:r w:rsidRPr="00126E16">
        <w:rPr>
          <w:rFonts w:ascii="Comic Sans MS" w:hAnsi="Comic Sans MS" w:cs="Arial"/>
          <w:sz w:val="20"/>
          <w:szCs w:val="20"/>
        </w:rPr>
        <w:t>αριθμ</w:t>
      </w:r>
      <w:proofErr w:type="spellEnd"/>
      <w:r w:rsidRPr="00126E16">
        <w:rPr>
          <w:rFonts w:ascii="Comic Sans MS" w:hAnsi="Comic Sans MS" w:cs="Arial"/>
          <w:sz w:val="20"/>
          <w:szCs w:val="20"/>
        </w:rPr>
        <w:t xml:space="preserve">. 593/2017  απόφαση της Οικονομικής Επιτροπής του Δήμου </w:t>
      </w:r>
      <w:proofErr w:type="spellStart"/>
      <w:r w:rsidRPr="00126E16">
        <w:rPr>
          <w:rFonts w:ascii="Comic Sans MS" w:hAnsi="Comic Sans MS" w:cs="Arial"/>
          <w:sz w:val="20"/>
          <w:szCs w:val="20"/>
        </w:rPr>
        <w:t>Αρταίων</w:t>
      </w:r>
      <w:proofErr w:type="spellEnd"/>
      <w:r w:rsidRPr="00126E16">
        <w:rPr>
          <w:rFonts w:ascii="Comic Sans MS" w:hAnsi="Comic Sans MS" w:cs="Arial"/>
          <w:sz w:val="20"/>
          <w:szCs w:val="20"/>
        </w:rPr>
        <w:t>, προκειμένου για το άνοιγμα των Οικονομικών Προσφορών των Διαγωνιζομένων.</w:t>
      </w:r>
    </w:p>
    <w:p w:rsidR="00126E16" w:rsidRPr="00126E16" w:rsidRDefault="00126E16" w:rsidP="00126E16">
      <w:pPr>
        <w:spacing w:line="360" w:lineRule="auto"/>
        <w:jc w:val="both"/>
        <w:rPr>
          <w:rFonts w:ascii="Comic Sans MS" w:hAnsi="Comic Sans MS" w:cs="Arial"/>
          <w:sz w:val="20"/>
          <w:szCs w:val="20"/>
        </w:rPr>
      </w:pPr>
      <w:r w:rsidRPr="00126E16">
        <w:rPr>
          <w:rFonts w:ascii="Comic Sans MS" w:hAnsi="Comic Sans MS" w:cs="Arial"/>
          <w:sz w:val="20"/>
          <w:szCs w:val="20"/>
        </w:rPr>
        <w:t xml:space="preserve">Η Επιτροπή αποσφράγισε και </w:t>
      </w:r>
      <w:proofErr w:type="spellStart"/>
      <w:r w:rsidRPr="00126E16">
        <w:rPr>
          <w:rFonts w:ascii="Comic Sans MS" w:hAnsi="Comic Sans MS" w:cs="Arial"/>
          <w:sz w:val="20"/>
          <w:szCs w:val="20"/>
        </w:rPr>
        <w:t>μονόγραψε</w:t>
      </w:r>
      <w:proofErr w:type="spellEnd"/>
      <w:r w:rsidRPr="00126E16">
        <w:rPr>
          <w:rFonts w:ascii="Comic Sans MS" w:hAnsi="Comic Sans MS" w:cs="Arial"/>
          <w:sz w:val="20"/>
          <w:szCs w:val="20"/>
        </w:rPr>
        <w:t xml:space="preserve"> όλες τις Οικονομικές Προσφορές των συμμετασχόντων που πληρούν τις προϋποθέσεις συμμετοχής, όπως αυτοί αναφέρθηκαν στην από 30-5-2018 Ανακοίνωση.</w:t>
      </w:r>
    </w:p>
    <w:p w:rsidR="00126E16" w:rsidRPr="00126E16" w:rsidRDefault="00126E16" w:rsidP="00126E16">
      <w:pPr>
        <w:spacing w:line="360" w:lineRule="auto"/>
        <w:jc w:val="both"/>
        <w:rPr>
          <w:rFonts w:ascii="Comic Sans MS" w:hAnsi="Comic Sans MS" w:cs="Arial"/>
          <w:sz w:val="20"/>
          <w:szCs w:val="20"/>
        </w:rPr>
      </w:pPr>
      <w:r w:rsidRPr="00126E16">
        <w:rPr>
          <w:rFonts w:ascii="Comic Sans MS" w:hAnsi="Comic Sans MS" w:cs="Arial"/>
          <w:sz w:val="20"/>
          <w:szCs w:val="20"/>
        </w:rPr>
        <w:t>Αφού έκρινε ότι όλες οι Οικονομικές Προσφορές είναι παραδεκτές, οι Οικονομικές Προσφορές των διαγωνιζομένων, με τις αντίστοιχες βαθμολογίες των Τεχνικών Προσφορών και των Οικονομικών Προσφορών, καθώς και τον υπολογισμό της Συνολικής Βαθμολογίας (για τον προσδιορισμό της πλέον συμφέρουσας από οικονομική άποψη προσφοράς, βάσει της βέλτιστης σχέσης ποιότητας - τιμής), παρουσιάζονται στον παρακάτω πίνακα:</w:t>
      </w:r>
    </w:p>
    <w:tbl>
      <w:tblPr>
        <w:tblW w:w="10648" w:type="dxa"/>
        <w:tblInd w:w="-775" w:type="dxa"/>
        <w:tblLayout w:type="fixed"/>
        <w:tblLook w:val="0000"/>
      </w:tblPr>
      <w:tblGrid>
        <w:gridCol w:w="446"/>
        <w:gridCol w:w="1660"/>
        <w:gridCol w:w="457"/>
        <w:gridCol w:w="480"/>
        <w:gridCol w:w="442"/>
        <w:gridCol w:w="519"/>
        <w:gridCol w:w="519"/>
        <w:gridCol w:w="1009"/>
        <w:gridCol w:w="528"/>
        <w:gridCol w:w="583"/>
        <w:gridCol w:w="706"/>
        <w:gridCol w:w="854"/>
        <w:gridCol w:w="840"/>
        <w:gridCol w:w="960"/>
        <w:gridCol w:w="645"/>
      </w:tblGrid>
      <w:tr w:rsidR="00126E16" w:rsidTr="00554DFB">
        <w:trPr>
          <w:trHeight w:val="915"/>
        </w:trPr>
        <w:tc>
          <w:tcPr>
            <w:tcW w:w="446" w:type="dxa"/>
            <w:tcBorders>
              <w:top w:val="single" w:sz="8" w:space="0" w:color="auto"/>
              <w:left w:val="single" w:sz="8" w:space="0" w:color="auto"/>
              <w:bottom w:val="single" w:sz="8" w:space="0" w:color="auto"/>
              <w:right w:val="single" w:sz="4" w:space="0" w:color="auto"/>
            </w:tcBorders>
            <w:shd w:val="clear" w:color="auto" w:fill="auto"/>
            <w:noWrap/>
            <w:vAlign w:val="center"/>
          </w:tcPr>
          <w:p w:rsidR="00126E16" w:rsidRDefault="00126E16" w:rsidP="00554DFB">
            <w:pPr>
              <w:jc w:val="center"/>
              <w:rPr>
                <w:rFonts w:ascii="Arial" w:hAnsi="Arial" w:cs="Arial"/>
                <w:sz w:val="16"/>
                <w:szCs w:val="16"/>
              </w:rPr>
            </w:pPr>
            <w:r>
              <w:rPr>
                <w:rFonts w:ascii="Arial" w:hAnsi="Arial" w:cs="Arial"/>
                <w:sz w:val="16"/>
                <w:szCs w:val="16"/>
              </w:rPr>
              <w:t>α/α</w:t>
            </w:r>
          </w:p>
        </w:tc>
        <w:tc>
          <w:tcPr>
            <w:tcW w:w="1660" w:type="dxa"/>
            <w:tcBorders>
              <w:top w:val="single" w:sz="8" w:space="0" w:color="auto"/>
              <w:left w:val="nil"/>
              <w:bottom w:val="single" w:sz="8" w:space="0" w:color="auto"/>
              <w:right w:val="single" w:sz="4" w:space="0" w:color="auto"/>
            </w:tcBorders>
            <w:shd w:val="clear" w:color="auto" w:fill="auto"/>
            <w:noWrap/>
            <w:vAlign w:val="center"/>
          </w:tcPr>
          <w:p w:rsidR="00126E16" w:rsidRDefault="00126E16" w:rsidP="00554DFB">
            <w:pPr>
              <w:jc w:val="center"/>
              <w:rPr>
                <w:rFonts w:ascii="Arial" w:hAnsi="Arial" w:cs="Arial"/>
                <w:sz w:val="16"/>
                <w:szCs w:val="16"/>
              </w:rPr>
            </w:pPr>
            <w:r>
              <w:rPr>
                <w:rFonts w:ascii="Arial" w:hAnsi="Arial" w:cs="Arial"/>
                <w:sz w:val="16"/>
                <w:szCs w:val="16"/>
              </w:rPr>
              <w:t>Ένωση</w:t>
            </w:r>
          </w:p>
        </w:tc>
        <w:tc>
          <w:tcPr>
            <w:tcW w:w="457" w:type="dxa"/>
            <w:tcBorders>
              <w:top w:val="single" w:sz="8" w:space="0" w:color="auto"/>
              <w:left w:val="nil"/>
              <w:bottom w:val="single" w:sz="8" w:space="0" w:color="auto"/>
              <w:right w:val="single" w:sz="4" w:space="0" w:color="auto"/>
            </w:tcBorders>
            <w:shd w:val="clear" w:color="auto" w:fill="auto"/>
            <w:noWrap/>
            <w:vAlign w:val="center"/>
          </w:tcPr>
          <w:p w:rsidR="00126E16" w:rsidRDefault="00126E16" w:rsidP="00554DFB">
            <w:pPr>
              <w:jc w:val="center"/>
              <w:rPr>
                <w:rFonts w:ascii="Arial" w:hAnsi="Arial" w:cs="Arial"/>
                <w:sz w:val="16"/>
                <w:szCs w:val="16"/>
              </w:rPr>
            </w:pPr>
            <w:r>
              <w:rPr>
                <w:rFonts w:ascii="Arial" w:hAnsi="Arial" w:cs="Arial"/>
                <w:sz w:val="16"/>
                <w:szCs w:val="16"/>
              </w:rPr>
              <w:t>σ1</w:t>
            </w:r>
          </w:p>
        </w:tc>
        <w:tc>
          <w:tcPr>
            <w:tcW w:w="480" w:type="dxa"/>
            <w:tcBorders>
              <w:top w:val="single" w:sz="8" w:space="0" w:color="auto"/>
              <w:left w:val="nil"/>
              <w:bottom w:val="single" w:sz="8" w:space="0" w:color="auto"/>
              <w:right w:val="single" w:sz="4" w:space="0" w:color="auto"/>
            </w:tcBorders>
            <w:shd w:val="clear" w:color="auto" w:fill="auto"/>
            <w:noWrap/>
            <w:vAlign w:val="center"/>
          </w:tcPr>
          <w:p w:rsidR="00126E16" w:rsidRDefault="00126E16" w:rsidP="00554DFB">
            <w:pPr>
              <w:jc w:val="center"/>
              <w:rPr>
                <w:rFonts w:ascii="Arial" w:hAnsi="Arial" w:cs="Arial"/>
                <w:sz w:val="16"/>
                <w:szCs w:val="16"/>
              </w:rPr>
            </w:pPr>
            <w:r>
              <w:rPr>
                <w:rFonts w:ascii="Arial" w:hAnsi="Arial" w:cs="Arial"/>
                <w:sz w:val="16"/>
                <w:szCs w:val="16"/>
              </w:rPr>
              <w:t>Κ1</w:t>
            </w:r>
          </w:p>
        </w:tc>
        <w:tc>
          <w:tcPr>
            <w:tcW w:w="442" w:type="dxa"/>
            <w:tcBorders>
              <w:top w:val="single" w:sz="8" w:space="0" w:color="auto"/>
              <w:left w:val="nil"/>
              <w:bottom w:val="single" w:sz="8" w:space="0" w:color="auto"/>
              <w:right w:val="single" w:sz="4" w:space="0" w:color="auto"/>
            </w:tcBorders>
            <w:shd w:val="clear" w:color="auto" w:fill="auto"/>
            <w:noWrap/>
            <w:vAlign w:val="center"/>
          </w:tcPr>
          <w:p w:rsidR="00126E16" w:rsidRDefault="00126E16" w:rsidP="00554DFB">
            <w:pPr>
              <w:jc w:val="center"/>
              <w:rPr>
                <w:rFonts w:ascii="Arial" w:hAnsi="Arial" w:cs="Arial"/>
                <w:sz w:val="16"/>
                <w:szCs w:val="16"/>
              </w:rPr>
            </w:pPr>
            <w:r>
              <w:rPr>
                <w:rFonts w:ascii="Arial" w:hAnsi="Arial" w:cs="Arial"/>
                <w:sz w:val="16"/>
                <w:szCs w:val="16"/>
              </w:rPr>
              <w:t>σ2</w:t>
            </w:r>
          </w:p>
        </w:tc>
        <w:tc>
          <w:tcPr>
            <w:tcW w:w="519" w:type="dxa"/>
            <w:tcBorders>
              <w:top w:val="single" w:sz="8" w:space="0" w:color="auto"/>
              <w:left w:val="nil"/>
              <w:bottom w:val="single" w:sz="8" w:space="0" w:color="auto"/>
              <w:right w:val="single" w:sz="4" w:space="0" w:color="auto"/>
            </w:tcBorders>
            <w:shd w:val="clear" w:color="auto" w:fill="auto"/>
            <w:vAlign w:val="center"/>
          </w:tcPr>
          <w:p w:rsidR="00126E16" w:rsidRDefault="00126E16" w:rsidP="00554DFB">
            <w:pPr>
              <w:jc w:val="center"/>
              <w:rPr>
                <w:rFonts w:ascii="Arial" w:hAnsi="Arial" w:cs="Arial"/>
                <w:sz w:val="16"/>
                <w:szCs w:val="16"/>
              </w:rPr>
            </w:pPr>
            <w:r>
              <w:rPr>
                <w:rFonts w:ascii="Arial" w:hAnsi="Arial" w:cs="Arial"/>
                <w:sz w:val="16"/>
                <w:szCs w:val="16"/>
              </w:rPr>
              <w:t>Κ2Α</w:t>
            </w:r>
          </w:p>
        </w:tc>
        <w:tc>
          <w:tcPr>
            <w:tcW w:w="519" w:type="dxa"/>
            <w:tcBorders>
              <w:top w:val="single" w:sz="8" w:space="0" w:color="auto"/>
              <w:left w:val="nil"/>
              <w:bottom w:val="single" w:sz="8" w:space="0" w:color="auto"/>
              <w:right w:val="single" w:sz="4" w:space="0" w:color="auto"/>
            </w:tcBorders>
            <w:shd w:val="clear" w:color="auto" w:fill="auto"/>
            <w:noWrap/>
            <w:vAlign w:val="center"/>
          </w:tcPr>
          <w:p w:rsidR="00126E16" w:rsidRDefault="00126E16" w:rsidP="00554DFB">
            <w:pPr>
              <w:jc w:val="center"/>
              <w:rPr>
                <w:rFonts w:ascii="Arial" w:hAnsi="Arial" w:cs="Arial"/>
                <w:sz w:val="16"/>
                <w:szCs w:val="16"/>
              </w:rPr>
            </w:pPr>
            <w:r>
              <w:rPr>
                <w:rFonts w:ascii="Arial" w:hAnsi="Arial" w:cs="Arial"/>
                <w:sz w:val="16"/>
                <w:szCs w:val="16"/>
              </w:rPr>
              <w:t>Κ2Β</w:t>
            </w:r>
          </w:p>
        </w:tc>
        <w:tc>
          <w:tcPr>
            <w:tcW w:w="1009" w:type="dxa"/>
            <w:tcBorders>
              <w:top w:val="single" w:sz="8" w:space="0" w:color="auto"/>
              <w:left w:val="nil"/>
              <w:bottom w:val="single" w:sz="8" w:space="0" w:color="auto"/>
              <w:right w:val="single" w:sz="4" w:space="0" w:color="auto"/>
            </w:tcBorders>
            <w:shd w:val="clear" w:color="auto" w:fill="auto"/>
            <w:vAlign w:val="center"/>
          </w:tcPr>
          <w:p w:rsidR="00126E16" w:rsidRDefault="00126E16" w:rsidP="00554DFB">
            <w:pPr>
              <w:jc w:val="center"/>
              <w:rPr>
                <w:rFonts w:ascii="Arial" w:hAnsi="Arial" w:cs="Arial"/>
                <w:sz w:val="16"/>
                <w:szCs w:val="16"/>
              </w:rPr>
            </w:pPr>
            <w:r>
              <w:rPr>
                <w:rFonts w:ascii="Arial" w:hAnsi="Arial" w:cs="Arial"/>
                <w:sz w:val="16"/>
                <w:szCs w:val="16"/>
              </w:rPr>
              <w:t>Κ2=             40%*Κ2Α+60%*Κ2Β</w:t>
            </w:r>
          </w:p>
        </w:tc>
        <w:tc>
          <w:tcPr>
            <w:tcW w:w="528" w:type="dxa"/>
            <w:tcBorders>
              <w:top w:val="single" w:sz="8" w:space="0" w:color="auto"/>
              <w:left w:val="nil"/>
              <w:bottom w:val="single" w:sz="8" w:space="0" w:color="auto"/>
              <w:right w:val="single" w:sz="4" w:space="0" w:color="auto"/>
            </w:tcBorders>
            <w:shd w:val="clear" w:color="auto" w:fill="auto"/>
            <w:noWrap/>
            <w:vAlign w:val="center"/>
          </w:tcPr>
          <w:p w:rsidR="00126E16" w:rsidRDefault="00126E16" w:rsidP="00554DFB">
            <w:pPr>
              <w:jc w:val="center"/>
              <w:rPr>
                <w:rFonts w:ascii="Arial" w:hAnsi="Arial" w:cs="Arial"/>
                <w:sz w:val="16"/>
                <w:szCs w:val="16"/>
              </w:rPr>
            </w:pPr>
            <w:r>
              <w:rPr>
                <w:rFonts w:ascii="Arial" w:hAnsi="Arial" w:cs="Arial"/>
                <w:sz w:val="16"/>
                <w:szCs w:val="16"/>
              </w:rPr>
              <w:t>σ3</w:t>
            </w:r>
          </w:p>
        </w:tc>
        <w:tc>
          <w:tcPr>
            <w:tcW w:w="583" w:type="dxa"/>
            <w:tcBorders>
              <w:top w:val="single" w:sz="8" w:space="0" w:color="auto"/>
              <w:left w:val="nil"/>
              <w:bottom w:val="single" w:sz="8" w:space="0" w:color="auto"/>
              <w:right w:val="single" w:sz="4" w:space="0" w:color="auto"/>
            </w:tcBorders>
            <w:shd w:val="clear" w:color="auto" w:fill="auto"/>
            <w:noWrap/>
            <w:vAlign w:val="center"/>
          </w:tcPr>
          <w:p w:rsidR="00126E16" w:rsidRDefault="00126E16" w:rsidP="00554DFB">
            <w:pPr>
              <w:jc w:val="center"/>
              <w:rPr>
                <w:rFonts w:ascii="Arial" w:hAnsi="Arial" w:cs="Arial"/>
                <w:sz w:val="16"/>
                <w:szCs w:val="16"/>
              </w:rPr>
            </w:pPr>
            <w:r>
              <w:rPr>
                <w:rFonts w:ascii="Arial" w:hAnsi="Arial" w:cs="Arial"/>
                <w:sz w:val="16"/>
                <w:szCs w:val="16"/>
              </w:rPr>
              <w:t>Κ3</w:t>
            </w:r>
          </w:p>
        </w:tc>
        <w:tc>
          <w:tcPr>
            <w:tcW w:w="706" w:type="dxa"/>
            <w:tcBorders>
              <w:top w:val="single" w:sz="8" w:space="0" w:color="auto"/>
              <w:left w:val="nil"/>
              <w:bottom w:val="single" w:sz="8" w:space="0" w:color="auto"/>
              <w:right w:val="single" w:sz="4" w:space="0" w:color="auto"/>
            </w:tcBorders>
            <w:shd w:val="clear" w:color="auto" w:fill="auto"/>
            <w:noWrap/>
            <w:vAlign w:val="center"/>
          </w:tcPr>
          <w:p w:rsidR="00126E16" w:rsidRDefault="00126E16" w:rsidP="00554DFB">
            <w:pPr>
              <w:jc w:val="center"/>
              <w:rPr>
                <w:rFonts w:ascii="Arial" w:hAnsi="Arial" w:cs="Arial"/>
                <w:sz w:val="16"/>
                <w:szCs w:val="16"/>
              </w:rPr>
            </w:pPr>
            <w:r>
              <w:rPr>
                <w:rFonts w:ascii="Arial" w:hAnsi="Arial" w:cs="Arial"/>
                <w:sz w:val="16"/>
                <w:szCs w:val="16"/>
              </w:rPr>
              <w:t>UΤΠ</w:t>
            </w:r>
          </w:p>
        </w:tc>
        <w:tc>
          <w:tcPr>
            <w:tcW w:w="854" w:type="dxa"/>
            <w:tcBorders>
              <w:top w:val="single" w:sz="8" w:space="0" w:color="auto"/>
              <w:left w:val="nil"/>
              <w:bottom w:val="single" w:sz="8" w:space="0" w:color="auto"/>
              <w:right w:val="single" w:sz="4" w:space="0" w:color="auto"/>
            </w:tcBorders>
            <w:shd w:val="clear" w:color="auto" w:fill="auto"/>
            <w:noWrap/>
            <w:vAlign w:val="center"/>
          </w:tcPr>
          <w:p w:rsidR="00126E16" w:rsidRDefault="00126E16" w:rsidP="00554DFB">
            <w:pPr>
              <w:jc w:val="center"/>
              <w:rPr>
                <w:rFonts w:ascii="Arial" w:hAnsi="Arial" w:cs="Arial"/>
                <w:sz w:val="16"/>
                <w:szCs w:val="16"/>
              </w:rPr>
            </w:pPr>
            <w:proofErr w:type="spellStart"/>
            <w:r>
              <w:rPr>
                <w:rFonts w:ascii="Arial" w:hAnsi="Arial" w:cs="Arial"/>
                <w:sz w:val="16"/>
                <w:szCs w:val="16"/>
              </w:rPr>
              <w:t>Οπi</w:t>
            </w:r>
            <w:proofErr w:type="spellEnd"/>
          </w:p>
        </w:tc>
        <w:tc>
          <w:tcPr>
            <w:tcW w:w="840" w:type="dxa"/>
            <w:tcBorders>
              <w:top w:val="single" w:sz="8" w:space="0" w:color="auto"/>
              <w:left w:val="nil"/>
              <w:bottom w:val="single" w:sz="8" w:space="0" w:color="auto"/>
              <w:right w:val="single" w:sz="4" w:space="0" w:color="auto"/>
            </w:tcBorders>
            <w:shd w:val="clear" w:color="auto" w:fill="auto"/>
            <w:vAlign w:val="center"/>
          </w:tcPr>
          <w:p w:rsidR="00126E16" w:rsidRDefault="00126E16" w:rsidP="00554DFB">
            <w:pPr>
              <w:jc w:val="center"/>
              <w:rPr>
                <w:rFonts w:ascii="Arial" w:hAnsi="Arial" w:cs="Arial"/>
                <w:sz w:val="16"/>
                <w:szCs w:val="16"/>
              </w:rPr>
            </w:pPr>
            <w:proofErr w:type="spellStart"/>
            <w:r>
              <w:rPr>
                <w:rFonts w:ascii="Arial" w:hAnsi="Arial" w:cs="Arial"/>
                <w:sz w:val="16"/>
                <w:szCs w:val="16"/>
              </w:rPr>
              <w:t>ΒΟΠi</w:t>
            </w:r>
            <w:proofErr w:type="spellEnd"/>
            <w:r>
              <w:rPr>
                <w:rFonts w:ascii="Arial" w:hAnsi="Arial" w:cs="Arial"/>
                <w:sz w:val="16"/>
                <w:szCs w:val="16"/>
              </w:rPr>
              <w:t xml:space="preserve">     =100 x        (1-ΟΠι/ΠΑ)</w:t>
            </w:r>
          </w:p>
        </w:tc>
        <w:tc>
          <w:tcPr>
            <w:tcW w:w="960" w:type="dxa"/>
            <w:tcBorders>
              <w:top w:val="single" w:sz="8" w:space="0" w:color="auto"/>
              <w:left w:val="nil"/>
              <w:bottom w:val="single" w:sz="8" w:space="0" w:color="auto"/>
              <w:right w:val="single" w:sz="8" w:space="0" w:color="auto"/>
            </w:tcBorders>
            <w:shd w:val="clear" w:color="auto" w:fill="auto"/>
            <w:vAlign w:val="center"/>
          </w:tcPr>
          <w:p w:rsidR="00126E16" w:rsidRDefault="00126E16" w:rsidP="00554DFB">
            <w:pPr>
              <w:jc w:val="center"/>
              <w:rPr>
                <w:rFonts w:ascii="Arial" w:hAnsi="Arial" w:cs="Arial"/>
                <w:sz w:val="16"/>
                <w:szCs w:val="16"/>
              </w:rPr>
            </w:pPr>
            <w:r>
              <w:rPr>
                <w:rFonts w:ascii="Arial" w:hAnsi="Arial" w:cs="Arial"/>
                <w:sz w:val="16"/>
                <w:szCs w:val="16"/>
              </w:rPr>
              <w:t>U=          UΤΠ*80%+  UΟΠ*20%</w:t>
            </w:r>
          </w:p>
        </w:tc>
        <w:tc>
          <w:tcPr>
            <w:tcW w:w="645" w:type="dxa"/>
            <w:tcBorders>
              <w:top w:val="single" w:sz="8" w:space="0" w:color="auto"/>
              <w:left w:val="single" w:sz="4" w:space="0" w:color="auto"/>
              <w:bottom w:val="single" w:sz="8" w:space="0" w:color="auto"/>
              <w:right w:val="single" w:sz="8" w:space="0" w:color="auto"/>
            </w:tcBorders>
            <w:shd w:val="clear" w:color="auto" w:fill="auto"/>
            <w:vAlign w:val="center"/>
          </w:tcPr>
          <w:p w:rsidR="00126E16" w:rsidRDefault="00126E16" w:rsidP="00554DFB">
            <w:pPr>
              <w:jc w:val="center"/>
              <w:rPr>
                <w:rFonts w:ascii="Arial" w:hAnsi="Arial" w:cs="Arial"/>
                <w:sz w:val="16"/>
                <w:szCs w:val="16"/>
              </w:rPr>
            </w:pPr>
            <w:r>
              <w:rPr>
                <w:rFonts w:ascii="Arial" w:hAnsi="Arial" w:cs="Arial"/>
                <w:sz w:val="16"/>
                <w:szCs w:val="16"/>
              </w:rPr>
              <w:t>Σειρά κατάταξης</w:t>
            </w:r>
          </w:p>
        </w:tc>
      </w:tr>
      <w:tr w:rsidR="00126E16" w:rsidTr="00554DFB">
        <w:trPr>
          <w:trHeight w:val="1635"/>
        </w:trPr>
        <w:tc>
          <w:tcPr>
            <w:tcW w:w="446" w:type="dxa"/>
            <w:tcBorders>
              <w:top w:val="nil"/>
              <w:left w:val="single" w:sz="8" w:space="0" w:color="auto"/>
              <w:bottom w:val="single" w:sz="8" w:space="0" w:color="auto"/>
              <w:right w:val="single" w:sz="4" w:space="0" w:color="auto"/>
            </w:tcBorders>
            <w:shd w:val="clear" w:color="auto" w:fill="auto"/>
            <w:vAlign w:val="center"/>
          </w:tcPr>
          <w:p w:rsidR="00126E16" w:rsidRDefault="00126E16" w:rsidP="00554DFB">
            <w:pPr>
              <w:jc w:val="center"/>
              <w:rPr>
                <w:rFonts w:ascii="Arial Narrow" w:hAnsi="Arial Narrow" w:cs="Arial"/>
                <w:sz w:val="16"/>
                <w:szCs w:val="16"/>
              </w:rPr>
            </w:pPr>
            <w:r>
              <w:rPr>
                <w:rFonts w:ascii="Arial Narrow" w:hAnsi="Arial Narrow" w:cs="Arial"/>
                <w:sz w:val="16"/>
                <w:szCs w:val="16"/>
              </w:rPr>
              <w:t>1</w:t>
            </w:r>
          </w:p>
        </w:tc>
        <w:tc>
          <w:tcPr>
            <w:tcW w:w="1660" w:type="dxa"/>
            <w:tcBorders>
              <w:top w:val="nil"/>
              <w:left w:val="nil"/>
              <w:bottom w:val="single" w:sz="8" w:space="0" w:color="auto"/>
              <w:right w:val="single" w:sz="4" w:space="0" w:color="auto"/>
            </w:tcBorders>
            <w:shd w:val="clear" w:color="auto" w:fill="auto"/>
            <w:vAlign w:val="center"/>
          </w:tcPr>
          <w:p w:rsidR="00126E16" w:rsidRDefault="00126E16" w:rsidP="00554DFB">
            <w:pPr>
              <w:jc w:val="center"/>
              <w:rPr>
                <w:rFonts w:ascii="Arial Narrow" w:hAnsi="Arial Narrow" w:cs="Arial"/>
                <w:sz w:val="16"/>
                <w:szCs w:val="16"/>
              </w:rPr>
            </w:pPr>
            <w:r>
              <w:rPr>
                <w:rFonts w:ascii="Arial Narrow" w:hAnsi="Arial Narrow" w:cs="Arial"/>
                <w:sz w:val="16"/>
                <w:szCs w:val="16"/>
              </w:rPr>
              <w:t>"ΣΥΝΘΕΣΗ ΚΑΙ ΕΡΕΥΝΑ Ε.Π.Ε." - "CONCEPT ΣΥΜΒΟΥΛΟΙ ΜΗΧΑΝΙΚΟΙ Α.Ε." - "ΔΕΚΤΗΣ ΣΥΜΒΟΥΛΟΙ ΜΗΧΑΝΙΚΟΙ Α.Ε."</w:t>
            </w:r>
          </w:p>
        </w:tc>
        <w:tc>
          <w:tcPr>
            <w:tcW w:w="457" w:type="dxa"/>
            <w:tcBorders>
              <w:top w:val="nil"/>
              <w:left w:val="nil"/>
              <w:bottom w:val="single" w:sz="8" w:space="0" w:color="auto"/>
              <w:right w:val="single" w:sz="4" w:space="0" w:color="auto"/>
            </w:tcBorders>
            <w:shd w:val="clear" w:color="auto" w:fill="FFFF99"/>
            <w:noWrap/>
            <w:vAlign w:val="center"/>
          </w:tcPr>
          <w:p w:rsidR="00126E16" w:rsidRDefault="00126E16" w:rsidP="00554DFB">
            <w:pPr>
              <w:jc w:val="center"/>
              <w:rPr>
                <w:rFonts w:ascii="Arial" w:hAnsi="Arial" w:cs="Arial"/>
                <w:sz w:val="16"/>
                <w:szCs w:val="16"/>
              </w:rPr>
            </w:pPr>
            <w:r>
              <w:rPr>
                <w:rFonts w:ascii="Arial" w:hAnsi="Arial" w:cs="Arial"/>
                <w:sz w:val="16"/>
                <w:szCs w:val="16"/>
              </w:rPr>
              <w:t>0,5</w:t>
            </w:r>
          </w:p>
        </w:tc>
        <w:tc>
          <w:tcPr>
            <w:tcW w:w="480" w:type="dxa"/>
            <w:tcBorders>
              <w:top w:val="nil"/>
              <w:left w:val="nil"/>
              <w:bottom w:val="single" w:sz="8" w:space="0" w:color="auto"/>
              <w:right w:val="single" w:sz="4" w:space="0" w:color="auto"/>
            </w:tcBorders>
            <w:shd w:val="clear" w:color="auto" w:fill="CCFFCC"/>
            <w:noWrap/>
            <w:vAlign w:val="center"/>
          </w:tcPr>
          <w:p w:rsidR="00126E16" w:rsidRDefault="00126E16" w:rsidP="00554DFB">
            <w:pPr>
              <w:jc w:val="center"/>
              <w:rPr>
                <w:rFonts w:ascii="Arial" w:hAnsi="Arial" w:cs="Arial"/>
                <w:sz w:val="16"/>
                <w:szCs w:val="16"/>
              </w:rPr>
            </w:pPr>
            <w:r>
              <w:rPr>
                <w:rFonts w:ascii="Arial" w:hAnsi="Arial" w:cs="Arial"/>
                <w:sz w:val="16"/>
                <w:szCs w:val="16"/>
              </w:rPr>
              <w:t>70</w:t>
            </w:r>
          </w:p>
        </w:tc>
        <w:tc>
          <w:tcPr>
            <w:tcW w:w="442" w:type="dxa"/>
            <w:tcBorders>
              <w:top w:val="nil"/>
              <w:left w:val="nil"/>
              <w:bottom w:val="single" w:sz="8" w:space="0" w:color="auto"/>
              <w:right w:val="single" w:sz="4" w:space="0" w:color="auto"/>
            </w:tcBorders>
            <w:shd w:val="clear" w:color="auto" w:fill="FFFF99"/>
            <w:noWrap/>
            <w:vAlign w:val="center"/>
          </w:tcPr>
          <w:p w:rsidR="00126E16" w:rsidRDefault="00126E16" w:rsidP="00554DFB">
            <w:pPr>
              <w:jc w:val="center"/>
              <w:rPr>
                <w:rFonts w:ascii="Arial" w:hAnsi="Arial" w:cs="Arial"/>
                <w:sz w:val="16"/>
                <w:szCs w:val="16"/>
              </w:rPr>
            </w:pPr>
            <w:r>
              <w:rPr>
                <w:rFonts w:ascii="Arial" w:hAnsi="Arial" w:cs="Arial"/>
                <w:sz w:val="16"/>
                <w:szCs w:val="16"/>
              </w:rPr>
              <w:t>0,4</w:t>
            </w:r>
          </w:p>
        </w:tc>
        <w:tc>
          <w:tcPr>
            <w:tcW w:w="519" w:type="dxa"/>
            <w:tcBorders>
              <w:top w:val="nil"/>
              <w:left w:val="nil"/>
              <w:bottom w:val="single" w:sz="8" w:space="0" w:color="auto"/>
              <w:right w:val="single" w:sz="4" w:space="0" w:color="auto"/>
            </w:tcBorders>
            <w:shd w:val="clear" w:color="auto" w:fill="C0C0C0"/>
            <w:noWrap/>
            <w:vAlign w:val="center"/>
          </w:tcPr>
          <w:p w:rsidR="00126E16" w:rsidRDefault="00126E16" w:rsidP="00554DFB">
            <w:pPr>
              <w:jc w:val="center"/>
              <w:rPr>
                <w:rFonts w:ascii="Arial" w:hAnsi="Arial" w:cs="Arial"/>
                <w:sz w:val="16"/>
                <w:szCs w:val="16"/>
              </w:rPr>
            </w:pPr>
            <w:r>
              <w:rPr>
                <w:rFonts w:ascii="Arial" w:hAnsi="Arial" w:cs="Arial"/>
                <w:sz w:val="16"/>
                <w:szCs w:val="16"/>
              </w:rPr>
              <w:t>90</w:t>
            </w:r>
          </w:p>
        </w:tc>
        <w:tc>
          <w:tcPr>
            <w:tcW w:w="519" w:type="dxa"/>
            <w:tcBorders>
              <w:top w:val="nil"/>
              <w:left w:val="nil"/>
              <w:bottom w:val="single" w:sz="8" w:space="0" w:color="auto"/>
              <w:right w:val="single" w:sz="4" w:space="0" w:color="auto"/>
            </w:tcBorders>
            <w:shd w:val="clear" w:color="auto" w:fill="C0C0C0"/>
            <w:noWrap/>
            <w:vAlign w:val="center"/>
          </w:tcPr>
          <w:p w:rsidR="00126E16" w:rsidRDefault="00126E16" w:rsidP="00554DFB">
            <w:pPr>
              <w:jc w:val="center"/>
              <w:rPr>
                <w:rFonts w:ascii="Arial" w:hAnsi="Arial" w:cs="Arial"/>
                <w:sz w:val="16"/>
                <w:szCs w:val="16"/>
              </w:rPr>
            </w:pPr>
            <w:r>
              <w:rPr>
                <w:rFonts w:ascii="Arial" w:hAnsi="Arial" w:cs="Arial"/>
                <w:sz w:val="16"/>
                <w:szCs w:val="16"/>
              </w:rPr>
              <w:t>93</w:t>
            </w:r>
          </w:p>
        </w:tc>
        <w:tc>
          <w:tcPr>
            <w:tcW w:w="1009" w:type="dxa"/>
            <w:tcBorders>
              <w:top w:val="nil"/>
              <w:left w:val="nil"/>
              <w:bottom w:val="single" w:sz="8" w:space="0" w:color="auto"/>
              <w:right w:val="single" w:sz="4" w:space="0" w:color="auto"/>
            </w:tcBorders>
            <w:shd w:val="clear" w:color="auto" w:fill="CCFFCC"/>
            <w:noWrap/>
            <w:vAlign w:val="center"/>
          </w:tcPr>
          <w:p w:rsidR="00126E16" w:rsidRDefault="00126E16" w:rsidP="00554DFB">
            <w:pPr>
              <w:jc w:val="center"/>
              <w:rPr>
                <w:rFonts w:ascii="Arial" w:hAnsi="Arial" w:cs="Arial"/>
                <w:sz w:val="16"/>
                <w:szCs w:val="16"/>
              </w:rPr>
            </w:pPr>
            <w:r>
              <w:rPr>
                <w:rFonts w:ascii="Arial" w:hAnsi="Arial" w:cs="Arial"/>
                <w:sz w:val="16"/>
                <w:szCs w:val="16"/>
              </w:rPr>
              <w:t>91,8</w:t>
            </w:r>
          </w:p>
        </w:tc>
        <w:tc>
          <w:tcPr>
            <w:tcW w:w="528" w:type="dxa"/>
            <w:tcBorders>
              <w:top w:val="nil"/>
              <w:left w:val="nil"/>
              <w:bottom w:val="single" w:sz="8" w:space="0" w:color="auto"/>
              <w:right w:val="single" w:sz="4" w:space="0" w:color="auto"/>
            </w:tcBorders>
            <w:shd w:val="clear" w:color="auto" w:fill="FFFF99"/>
            <w:noWrap/>
            <w:vAlign w:val="center"/>
          </w:tcPr>
          <w:p w:rsidR="00126E16" w:rsidRDefault="00126E16" w:rsidP="00554DFB">
            <w:pPr>
              <w:jc w:val="center"/>
              <w:rPr>
                <w:rFonts w:ascii="Arial" w:hAnsi="Arial" w:cs="Arial"/>
                <w:sz w:val="16"/>
                <w:szCs w:val="16"/>
              </w:rPr>
            </w:pPr>
            <w:r>
              <w:rPr>
                <w:rFonts w:ascii="Arial" w:hAnsi="Arial" w:cs="Arial"/>
                <w:sz w:val="16"/>
                <w:szCs w:val="16"/>
              </w:rPr>
              <w:t>0,1</w:t>
            </w:r>
          </w:p>
        </w:tc>
        <w:tc>
          <w:tcPr>
            <w:tcW w:w="583" w:type="dxa"/>
            <w:tcBorders>
              <w:top w:val="nil"/>
              <w:left w:val="nil"/>
              <w:bottom w:val="single" w:sz="8" w:space="0" w:color="auto"/>
              <w:right w:val="single" w:sz="4" w:space="0" w:color="auto"/>
            </w:tcBorders>
            <w:shd w:val="clear" w:color="auto" w:fill="CCFFCC"/>
            <w:noWrap/>
            <w:vAlign w:val="center"/>
          </w:tcPr>
          <w:p w:rsidR="00126E16" w:rsidRDefault="00126E16" w:rsidP="00554DFB">
            <w:pPr>
              <w:jc w:val="center"/>
              <w:rPr>
                <w:rFonts w:ascii="Arial" w:hAnsi="Arial" w:cs="Arial"/>
                <w:sz w:val="16"/>
                <w:szCs w:val="16"/>
              </w:rPr>
            </w:pPr>
            <w:r>
              <w:rPr>
                <w:rFonts w:ascii="Arial" w:hAnsi="Arial" w:cs="Arial"/>
                <w:sz w:val="16"/>
                <w:szCs w:val="16"/>
              </w:rPr>
              <w:t>90</w:t>
            </w:r>
          </w:p>
        </w:tc>
        <w:tc>
          <w:tcPr>
            <w:tcW w:w="706" w:type="dxa"/>
            <w:tcBorders>
              <w:top w:val="nil"/>
              <w:left w:val="nil"/>
              <w:bottom w:val="single" w:sz="8" w:space="0" w:color="auto"/>
              <w:right w:val="single" w:sz="4" w:space="0" w:color="auto"/>
            </w:tcBorders>
            <w:shd w:val="clear" w:color="auto" w:fill="CCFFFF"/>
            <w:noWrap/>
            <w:vAlign w:val="center"/>
          </w:tcPr>
          <w:p w:rsidR="00126E16" w:rsidRDefault="00126E16" w:rsidP="00554DFB">
            <w:pPr>
              <w:jc w:val="center"/>
              <w:rPr>
                <w:rFonts w:ascii="Arial" w:hAnsi="Arial" w:cs="Arial"/>
                <w:sz w:val="16"/>
                <w:szCs w:val="16"/>
              </w:rPr>
            </w:pPr>
            <w:r>
              <w:rPr>
                <w:rFonts w:ascii="Arial" w:hAnsi="Arial" w:cs="Arial"/>
                <w:sz w:val="16"/>
                <w:szCs w:val="16"/>
              </w:rPr>
              <w:t>80,72</w:t>
            </w:r>
          </w:p>
        </w:tc>
        <w:tc>
          <w:tcPr>
            <w:tcW w:w="854" w:type="dxa"/>
            <w:tcBorders>
              <w:top w:val="nil"/>
              <w:left w:val="nil"/>
              <w:bottom w:val="single" w:sz="8" w:space="0" w:color="auto"/>
              <w:right w:val="single" w:sz="4" w:space="0" w:color="auto"/>
            </w:tcBorders>
            <w:shd w:val="clear" w:color="auto" w:fill="CCFFFF"/>
            <w:noWrap/>
            <w:vAlign w:val="center"/>
          </w:tcPr>
          <w:p w:rsidR="00126E16" w:rsidRDefault="00126E16" w:rsidP="00554DFB">
            <w:pPr>
              <w:jc w:val="center"/>
              <w:rPr>
                <w:rFonts w:ascii="Arial" w:hAnsi="Arial" w:cs="Arial"/>
                <w:sz w:val="16"/>
                <w:szCs w:val="16"/>
              </w:rPr>
            </w:pPr>
            <w:r>
              <w:rPr>
                <w:rFonts w:ascii="Arial" w:hAnsi="Arial" w:cs="Arial"/>
                <w:sz w:val="16"/>
                <w:szCs w:val="16"/>
              </w:rPr>
              <w:t xml:space="preserve">  106.092 € </w:t>
            </w:r>
          </w:p>
        </w:tc>
        <w:tc>
          <w:tcPr>
            <w:tcW w:w="840" w:type="dxa"/>
            <w:tcBorders>
              <w:top w:val="nil"/>
              <w:left w:val="nil"/>
              <w:bottom w:val="single" w:sz="8" w:space="0" w:color="auto"/>
              <w:right w:val="single" w:sz="4" w:space="0" w:color="auto"/>
            </w:tcBorders>
            <w:shd w:val="clear" w:color="auto" w:fill="CCFFFF"/>
            <w:noWrap/>
            <w:vAlign w:val="center"/>
          </w:tcPr>
          <w:p w:rsidR="00126E16" w:rsidRDefault="00126E16" w:rsidP="00554DFB">
            <w:pPr>
              <w:jc w:val="center"/>
              <w:rPr>
                <w:rFonts w:ascii="Arial" w:hAnsi="Arial" w:cs="Arial"/>
                <w:sz w:val="16"/>
                <w:szCs w:val="16"/>
              </w:rPr>
            </w:pPr>
            <w:r>
              <w:rPr>
                <w:rFonts w:ascii="Arial" w:hAnsi="Arial" w:cs="Arial"/>
                <w:sz w:val="16"/>
                <w:szCs w:val="16"/>
              </w:rPr>
              <w:t>80,50</w:t>
            </w:r>
          </w:p>
        </w:tc>
        <w:tc>
          <w:tcPr>
            <w:tcW w:w="960" w:type="dxa"/>
            <w:tcBorders>
              <w:top w:val="nil"/>
              <w:left w:val="nil"/>
              <w:bottom w:val="single" w:sz="8" w:space="0" w:color="auto"/>
              <w:right w:val="single" w:sz="8" w:space="0" w:color="auto"/>
            </w:tcBorders>
            <w:shd w:val="clear" w:color="auto" w:fill="00FFFF"/>
            <w:noWrap/>
            <w:vAlign w:val="center"/>
          </w:tcPr>
          <w:p w:rsidR="00126E16" w:rsidRDefault="00126E16" w:rsidP="00554DFB">
            <w:pPr>
              <w:jc w:val="center"/>
              <w:rPr>
                <w:rFonts w:ascii="Arial" w:hAnsi="Arial" w:cs="Arial"/>
                <w:sz w:val="16"/>
                <w:szCs w:val="16"/>
              </w:rPr>
            </w:pPr>
            <w:r>
              <w:rPr>
                <w:rFonts w:ascii="Arial" w:hAnsi="Arial" w:cs="Arial"/>
                <w:sz w:val="16"/>
                <w:szCs w:val="16"/>
              </w:rPr>
              <w:t>80,68</w:t>
            </w:r>
          </w:p>
        </w:tc>
        <w:tc>
          <w:tcPr>
            <w:tcW w:w="645" w:type="dxa"/>
            <w:tcBorders>
              <w:top w:val="nil"/>
              <w:left w:val="single" w:sz="4" w:space="0" w:color="auto"/>
              <w:bottom w:val="single" w:sz="8" w:space="0" w:color="auto"/>
              <w:right w:val="single" w:sz="8" w:space="0" w:color="auto"/>
            </w:tcBorders>
            <w:shd w:val="clear" w:color="auto" w:fill="00FFFF"/>
            <w:noWrap/>
            <w:vAlign w:val="center"/>
          </w:tcPr>
          <w:p w:rsidR="00126E16" w:rsidRDefault="00126E16" w:rsidP="00554DFB">
            <w:pPr>
              <w:jc w:val="center"/>
              <w:rPr>
                <w:rFonts w:ascii="Arial" w:hAnsi="Arial" w:cs="Arial"/>
                <w:sz w:val="16"/>
                <w:szCs w:val="16"/>
              </w:rPr>
            </w:pPr>
            <w:r>
              <w:rPr>
                <w:rFonts w:ascii="Arial" w:hAnsi="Arial" w:cs="Arial"/>
                <w:sz w:val="16"/>
                <w:szCs w:val="16"/>
              </w:rPr>
              <w:t>3</w:t>
            </w:r>
          </w:p>
        </w:tc>
      </w:tr>
      <w:tr w:rsidR="00126E16" w:rsidTr="00554DFB">
        <w:trPr>
          <w:trHeight w:val="1095"/>
        </w:trPr>
        <w:tc>
          <w:tcPr>
            <w:tcW w:w="446" w:type="dxa"/>
            <w:tcBorders>
              <w:top w:val="nil"/>
              <w:left w:val="single" w:sz="8" w:space="0" w:color="auto"/>
              <w:bottom w:val="single" w:sz="8" w:space="0" w:color="auto"/>
              <w:right w:val="single" w:sz="4" w:space="0" w:color="auto"/>
            </w:tcBorders>
            <w:shd w:val="clear" w:color="auto" w:fill="auto"/>
            <w:vAlign w:val="center"/>
          </w:tcPr>
          <w:p w:rsidR="00126E16" w:rsidRDefault="00126E16" w:rsidP="00554DFB">
            <w:pPr>
              <w:jc w:val="center"/>
              <w:rPr>
                <w:rFonts w:ascii="Arial Narrow" w:hAnsi="Arial Narrow" w:cs="Arial"/>
                <w:sz w:val="16"/>
                <w:szCs w:val="16"/>
              </w:rPr>
            </w:pPr>
            <w:r>
              <w:rPr>
                <w:rFonts w:ascii="Arial Narrow" w:hAnsi="Arial Narrow" w:cs="Arial"/>
                <w:sz w:val="16"/>
                <w:szCs w:val="16"/>
              </w:rPr>
              <w:t>2</w:t>
            </w:r>
          </w:p>
        </w:tc>
        <w:tc>
          <w:tcPr>
            <w:tcW w:w="1660" w:type="dxa"/>
            <w:tcBorders>
              <w:top w:val="nil"/>
              <w:left w:val="nil"/>
              <w:bottom w:val="single" w:sz="8" w:space="0" w:color="auto"/>
              <w:right w:val="single" w:sz="4" w:space="0" w:color="auto"/>
            </w:tcBorders>
            <w:shd w:val="clear" w:color="auto" w:fill="auto"/>
            <w:vAlign w:val="center"/>
          </w:tcPr>
          <w:p w:rsidR="00126E16" w:rsidRDefault="00126E16" w:rsidP="00554DFB">
            <w:pPr>
              <w:jc w:val="center"/>
              <w:rPr>
                <w:rFonts w:ascii="Arial Narrow" w:hAnsi="Arial Narrow" w:cs="Arial"/>
                <w:sz w:val="16"/>
                <w:szCs w:val="16"/>
              </w:rPr>
            </w:pPr>
            <w:r>
              <w:rPr>
                <w:rFonts w:ascii="Arial Narrow" w:hAnsi="Arial Narrow" w:cs="Arial"/>
                <w:sz w:val="16"/>
                <w:szCs w:val="16"/>
              </w:rPr>
              <w:t>ΒΕΤΑΠΛΑΝ Α.Ε.Μ. - ΛΙΟΝΤΟΣ &amp; ΣΥΝ/ΤΕΣ Ε.Π.Ε. - ΤΕΤΡΑΣ Η/Μ Α.Ε.Μ.</w:t>
            </w:r>
          </w:p>
        </w:tc>
        <w:tc>
          <w:tcPr>
            <w:tcW w:w="457" w:type="dxa"/>
            <w:tcBorders>
              <w:top w:val="nil"/>
              <w:left w:val="nil"/>
              <w:bottom w:val="single" w:sz="8" w:space="0" w:color="auto"/>
              <w:right w:val="single" w:sz="4" w:space="0" w:color="auto"/>
            </w:tcBorders>
            <w:shd w:val="clear" w:color="auto" w:fill="FFFF99"/>
            <w:noWrap/>
            <w:vAlign w:val="center"/>
          </w:tcPr>
          <w:p w:rsidR="00126E16" w:rsidRDefault="00126E16" w:rsidP="00554DFB">
            <w:pPr>
              <w:jc w:val="center"/>
              <w:rPr>
                <w:rFonts w:ascii="Arial" w:hAnsi="Arial" w:cs="Arial"/>
                <w:sz w:val="16"/>
                <w:szCs w:val="16"/>
              </w:rPr>
            </w:pPr>
            <w:r>
              <w:rPr>
                <w:rFonts w:ascii="Arial" w:hAnsi="Arial" w:cs="Arial"/>
                <w:sz w:val="16"/>
                <w:szCs w:val="16"/>
              </w:rPr>
              <w:t>0,5</w:t>
            </w:r>
          </w:p>
        </w:tc>
        <w:tc>
          <w:tcPr>
            <w:tcW w:w="480" w:type="dxa"/>
            <w:tcBorders>
              <w:top w:val="nil"/>
              <w:left w:val="nil"/>
              <w:bottom w:val="single" w:sz="8" w:space="0" w:color="auto"/>
              <w:right w:val="single" w:sz="4" w:space="0" w:color="auto"/>
            </w:tcBorders>
            <w:shd w:val="clear" w:color="auto" w:fill="CCFFCC"/>
            <w:noWrap/>
            <w:vAlign w:val="center"/>
          </w:tcPr>
          <w:p w:rsidR="00126E16" w:rsidRDefault="00126E16" w:rsidP="00554DFB">
            <w:pPr>
              <w:jc w:val="center"/>
              <w:rPr>
                <w:rFonts w:ascii="Arial" w:hAnsi="Arial" w:cs="Arial"/>
                <w:sz w:val="16"/>
                <w:szCs w:val="16"/>
              </w:rPr>
            </w:pPr>
            <w:r>
              <w:rPr>
                <w:rFonts w:ascii="Arial" w:hAnsi="Arial" w:cs="Arial"/>
                <w:sz w:val="16"/>
                <w:szCs w:val="16"/>
              </w:rPr>
              <w:t>93</w:t>
            </w:r>
          </w:p>
        </w:tc>
        <w:tc>
          <w:tcPr>
            <w:tcW w:w="442" w:type="dxa"/>
            <w:tcBorders>
              <w:top w:val="nil"/>
              <w:left w:val="nil"/>
              <w:bottom w:val="single" w:sz="8" w:space="0" w:color="auto"/>
              <w:right w:val="single" w:sz="4" w:space="0" w:color="auto"/>
            </w:tcBorders>
            <w:shd w:val="clear" w:color="auto" w:fill="FFFF99"/>
            <w:noWrap/>
            <w:vAlign w:val="center"/>
          </w:tcPr>
          <w:p w:rsidR="00126E16" w:rsidRDefault="00126E16" w:rsidP="00554DFB">
            <w:pPr>
              <w:jc w:val="center"/>
              <w:rPr>
                <w:rFonts w:ascii="Arial" w:hAnsi="Arial" w:cs="Arial"/>
                <w:sz w:val="16"/>
                <w:szCs w:val="16"/>
              </w:rPr>
            </w:pPr>
            <w:r>
              <w:rPr>
                <w:rFonts w:ascii="Arial" w:hAnsi="Arial" w:cs="Arial"/>
                <w:sz w:val="16"/>
                <w:szCs w:val="16"/>
              </w:rPr>
              <w:t>0,4</w:t>
            </w:r>
          </w:p>
        </w:tc>
        <w:tc>
          <w:tcPr>
            <w:tcW w:w="519" w:type="dxa"/>
            <w:tcBorders>
              <w:top w:val="nil"/>
              <w:left w:val="nil"/>
              <w:bottom w:val="single" w:sz="8" w:space="0" w:color="auto"/>
              <w:right w:val="single" w:sz="4" w:space="0" w:color="auto"/>
            </w:tcBorders>
            <w:shd w:val="clear" w:color="auto" w:fill="C0C0C0"/>
            <w:noWrap/>
            <w:vAlign w:val="center"/>
          </w:tcPr>
          <w:p w:rsidR="00126E16" w:rsidRDefault="00126E16" w:rsidP="00554DFB">
            <w:pPr>
              <w:jc w:val="center"/>
              <w:rPr>
                <w:rFonts w:ascii="Arial" w:hAnsi="Arial" w:cs="Arial"/>
                <w:sz w:val="16"/>
                <w:szCs w:val="16"/>
              </w:rPr>
            </w:pPr>
            <w:r>
              <w:rPr>
                <w:rFonts w:ascii="Arial" w:hAnsi="Arial" w:cs="Arial"/>
                <w:sz w:val="16"/>
                <w:szCs w:val="16"/>
              </w:rPr>
              <w:t>95</w:t>
            </w:r>
          </w:p>
        </w:tc>
        <w:tc>
          <w:tcPr>
            <w:tcW w:w="519" w:type="dxa"/>
            <w:tcBorders>
              <w:top w:val="nil"/>
              <w:left w:val="nil"/>
              <w:bottom w:val="single" w:sz="8" w:space="0" w:color="auto"/>
              <w:right w:val="single" w:sz="4" w:space="0" w:color="auto"/>
            </w:tcBorders>
            <w:shd w:val="clear" w:color="auto" w:fill="C0C0C0"/>
            <w:noWrap/>
            <w:vAlign w:val="center"/>
          </w:tcPr>
          <w:p w:rsidR="00126E16" w:rsidRDefault="00126E16" w:rsidP="00554DFB">
            <w:pPr>
              <w:jc w:val="center"/>
              <w:rPr>
                <w:rFonts w:ascii="Arial" w:hAnsi="Arial" w:cs="Arial"/>
                <w:sz w:val="16"/>
                <w:szCs w:val="16"/>
              </w:rPr>
            </w:pPr>
            <w:r>
              <w:rPr>
                <w:rFonts w:ascii="Arial" w:hAnsi="Arial" w:cs="Arial"/>
                <w:sz w:val="16"/>
                <w:szCs w:val="16"/>
              </w:rPr>
              <w:t>95</w:t>
            </w:r>
          </w:p>
        </w:tc>
        <w:tc>
          <w:tcPr>
            <w:tcW w:w="1009" w:type="dxa"/>
            <w:tcBorders>
              <w:top w:val="nil"/>
              <w:left w:val="nil"/>
              <w:bottom w:val="single" w:sz="8" w:space="0" w:color="auto"/>
              <w:right w:val="single" w:sz="4" w:space="0" w:color="auto"/>
            </w:tcBorders>
            <w:shd w:val="clear" w:color="auto" w:fill="CCFFCC"/>
            <w:noWrap/>
            <w:vAlign w:val="center"/>
          </w:tcPr>
          <w:p w:rsidR="00126E16" w:rsidRDefault="00126E16" w:rsidP="00554DFB">
            <w:pPr>
              <w:jc w:val="center"/>
              <w:rPr>
                <w:rFonts w:ascii="Arial" w:hAnsi="Arial" w:cs="Arial"/>
                <w:sz w:val="16"/>
                <w:szCs w:val="16"/>
              </w:rPr>
            </w:pPr>
            <w:r>
              <w:rPr>
                <w:rFonts w:ascii="Arial" w:hAnsi="Arial" w:cs="Arial"/>
                <w:sz w:val="16"/>
                <w:szCs w:val="16"/>
              </w:rPr>
              <w:t>95</w:t>
            </w:r>
          </w:p>
        </w:tc>
        <w:tc>
          <w:tcPr>
            <w:tcW w:w="528" w:type="dxa"/>
            <w:tcBorders>
              <w:top w:val="nil"/>
              <w:left w:val="nil"/>
              <w:bottom w:val="single" w:sz="8" w:space="0" w:color="auto"/>
              <w:right w:val="single" w:sz="4" w:space="0" w:color="auto"/>
            </w:tcBorders>
            <w:shd w:val="clear" w:color="auto" w:fill="FFFF99"/>
            <w:noWrap/>
            <w:vAlign w:val="center"/>
          </w:tcPr>
          <w:p w:rsidR="00126E16" w:rsidRDefault="00126E16" w:rsidP="00554DFB">
            <w:pPr>
              <w:jc w:val="center"/>
              <w:rPr>
                <w:rFonts w:ascii="Arial" w:hAnsi="Arial" w:cs="Arial"/>
                <w:sz w:val="16"/>
                <w:szCs w:val="16"/>
              </w:rPr>
            </w:pPr>
            <w:r>
              <w:rPr>
                <w:rFonts w:ascii="Arial" w:hAnsi="Arial" w:cs="Arial"/>
                <w:sz w:val="16"/>
                <w:szCs w:val="16"/>
              </w:rPr>
              <w:t>0,1</w:t>
            </w:r>
          </w:p>
        </w:tc>
        <w:tc>
          <w:tcPr>
            <w:tcW w:w="583" w:type="dxa"/>
            <w:tcBorders>
              <w:top w:val="nil"/>
              <w:left w:val="nil"/>
              <w:bottom w:val="single" w:sz="8" w:space="0" w:color="auto"/>
              <w:right w:val="single" w:sz="4" w:space="0" w:color="auto"/>
            </w:tcBorders>
            <w:shd w:val="clear" w:color="auto" w:fill="CCFFCC"/>
            <w:noWrap/>
            <w:vAlign w:val="center"/>
          </w:tcPr>
          <w:p w:rsidR="00126E16" w:rsidRDefault="00126E16" w:rsidP="00554DFB">
            <w:pPr>
              <w:jc w:val="center"/>
              <w:rPr>
                <w:rFonts w:ascii="Arial" w:hAnsi="Arial" w:cs="Arial"/>
                <w:sz w:val="16"/>
                <w:szCs w:val="16"/>
              </w:rPr>
            </w:pPr>
            <w:r>
              <w:rPr>
                <w:rFonts w:ascii="Arial" w:hAnsi="Arial" w:cs="Arial"/>
                <w:sz w:val="16"/>
                <w:szCs w:val="16"/>
              </w:rPr>
              <w:t>90</w:t>
            </w:r>
          </w:p>
        </w:tc>
        <w:tc>
          <w:tcPr>
            <w:tcW w:w="706" w:type="dxa"/>
            <w:tcBorders>
              <w:top w:val="nil"/>
              <w:left w:val="nil"/>
              <w:bottom w:val="single" w:sz="8" w:space="0" w:color="auto"/>
              <w:right w:val="single" w:sz="4" w:space="0" w:color="auto"/>
            </w:tcBorders>
            <w:shd w:val="clear" w:color="auto" w:fill="CCFFFF"/>
            <w:noWrap/>
            <w:vAlign w:val="center"/>
          </w:tcPr>
          <w:p w:rsidR="00126E16" w:rsidRDefault="00126E16" w:rsidP="00554DFB">
            <w:pPr>
              <w:jc w:val="center"/>
              <w:rPr>
                <w:rFonts w:ascii="Arial" w:hAnsi="Arial" w:cs="Arial"/>
                <w:sz w:val="16"/>
                <w:szCs w:val="16"/>
              </w:rPr>
            </w:pPr>
            <w:r>
              <w:rPr>
                <w:rFonts w:ascii="Arial" w:hAnsi="Arial" w:cs="Arial"/>
                <w:sz w:val="16"/>
                <w:szCs w:val="16"/>
              </w:rPr>
              <w:t>93,50</w:t>
            </w:r>
          </w:p>
        </w:tc>
        <w:tc>
          <w:tcPr>
            <w:tcW w:w="854" w:type="dxa"/>
            <w:tcBorders>
              <w:top w:val="nil"/>
              <w:left w:val="nil"/>
              <w:bottom w:val="single" w:sz="8" w:space="0" w:color="auto"/>
              <w:right w:val="single" w:sz="4" w:space="0" w:color="auto"/>
            </w:tcBorders>
            <w:shd w:val="clear" w:color="auto" w:fill="CCFFFF"/>
            <w:noWrap/>
            <w:vAlign w:val="center"/>
          </w:tcPr>
          <w:p w:rsidR="00126E16" w:rsidRDefault="00126E16" w:rsidP="00554DFB">
            <w:pPr>
              <w:jc w:val="center"/>
              <w:rPr>
                <w:rFonts w:ascii="Arial" w:hAnsi="Arial" w:cs="Arial"/>
                <w:sz w:val="16"/>
                <w:szCs w:val="16"/>
              </w:rPr>
            </w:pPr>
            <w:r>
              <w:rPr>
                <w:rFonts w:ascii="Arial" w:hAnsi="Arial" w:cs="Arial"/>
                <w:sz w:val="16"/>
                <w:szCs w:val="16"/>
              </w:rPr>
              <w:t xml:space="preserve">  231.980 € </w:t>
            </w:r>
          </w:p>
        </w:tc>
        <w:tc>
          <w:tcPr>
            <w:tcW w:w="840" w:type="dxa"/>
            <w:tcBorders>
              <w:top w:val="nil"/>
              <w:left w:val="nil"/>
              <w:bottom w:val="single" w:sz="8" w:space="0" w:color="auto"/>
              <w:right w:val="single" w:sz="4" w:space="0" w:color="auto"/>
            </w:tcBorders>
            <w:shd w:val="clear" w:color="auto" w:fill="CCFFFF"/>
            <w:noWrap/>
            <w:vAlign w:val="center"/>
          </w:tcPr>
          <w:p w:rsidR="00126E16" w:rsidRDefault="00126E16" w:rsidP="00554DFB">
            <w:pPr>
              <w:jc w:val="center"/>
              <w:rPr>
                <w:rFonts w:ascii="Arial" w:hAnsi="Arial" w:cs="Arial"/>
                <w:sz w:val="16"/>
                <w:szCs w:val="16"/>
              </w:rPr>
            </w:pPr>
            <w:r>
              <w:rPr>
                <w:rFonts w:ascii="Arial" w:hAnsi="Arial" w:cs="Arial"/>
                <w:sz w:val="16"/>
                <w:szCs w:val="16"/>
              </w:rPr>
              <w:t>57,37</w:t>
            </w:r>
          </w:p>
        </w:tc>
        <w:tc>
          <w:tcPr>
            <w:tcW w:w="960" w:type="dxa"/>
            <w:tcBorders>
              <w:top w:val="nil"/>
              <w:left w:val="nil"/>
              <w:bottom w:val="single" w:sz="8" w:space="0" w:color="auto"/>
              <w:right w:val="single" w:sz="8" w:space="0" w:color="auto"/>
            </w:tcBorders>
            <w:shd w:val="clear" w:color="auto" w:fill="00FFFF"/>
            <w:noWrap/>
            <w:vAlign w:val="center"/>
          </w:tcPr>
          <w:p w:rsidR="00126E16" w:rsidRDefault="00126E16" w:rsidP="00554DFB">
            <w:pPr>
              <w:jc w:val="center"/>
              <w:rPr>
                <w:rFonts w:ascii="Arial" w:hAnsi="Arial" w:cs="Arial"/>
                <w:sz w:val="16"/>
                <w:szCs w:val="16"/>
              </w:rPr>
            </w:pPr>
            <w:r>
              <w:rPr>
                <w:rFonts w:ascii="Arial" w:hAnsi="Arial" w:cs="Arial"/>
                <w:sz w:val="16"/>
                <w:szCs w:val="16"/>
              </w:rPr>
              <w:t>86,27</w:t>
            </w:r>
          </w:p>
        </w:tc>
        <w:tc>
          <w:tcPr>
            <w:tcW w:w="645" w:type="dxa"/>
            <w:tcBorders>
              <w:top w:val="nil"/>
              <w:left w:val="single" w:sz="4" w:space="0" w:color="auto"/>
              <w:bottom w:val="single" w:sz="8" w:space="0" w:color="auto"/>
              <w:right w:val="single" w:sz="8" w:space="0" w:color="auto"/>
            </w:tcBorders>
            <w:shd w:val="clear" w:color="auto" w:fill="00FFFF"/>
            <w:noWrap/>
            <w:vAlign w:val="center"/>
          </w:tcPr>
          <w:p w:rsidR="00126E16" w:rsidRDefault="00126E16" w:rsidP="00554DFB">
            <w:pPr>
              <w:jc w:val="center"/>
              <w:rPr>
                <w:rFonts w:ascii="Arial" w:hAnsi="Arial" w:cs="Arial"/>
                <w:sz w:val="16"/>
                <w:szCs w:val="16"/>
              </w:rPr>
            </w:pPr>
            <w:r>
              <w:rPr>
                <w:rFonts w:ascii="Arial" w:hAnsi="Arial" w:cs="Arial"/>
                <w:sz w:val="16"/>
                <w:szCs w:val="16"/>
              </w:rPr>
              <w:t>1</w:t>
            </w:r>
          </w:p>
        </w:tc>
      </w:tr>
      <w:tr w:rsidR="00126E16" w:rsidTr="00554DFB">
        <w:trPr>
          <w:trHeight w:val="1290"/>
        </w:trPr>
        <w:tc>
          <w:tcPr>
            <w:tcW w:w="446" w:type="dxa"/>
            <w:tcBorders>
              <w:top w:val="nil"/>
              <w:left w:val="single" w:sz="8" w:space="0" w:color="auto"/>
              <w:bottom w:val="single" w:sz="8" w:space="0" w:color="auto"/>
              <w:right w:val="single" w:sz="4" w:space="0" w:color="auto"/>
            </w:tcBorders>
            <w:shd w:val="clear" w:color="auto" w:fill="auto"/>
            <w:vAlign w:val="center"/>
          </w:tcPr>
          <w:p w:rsidR="00126E16" w:rsidRDefault="00126E16" w:rsidP="00554DFB">
            <w:pPr>
              <w:jc w:val="center"/>
              <w:rPr>
                <w:rFonts w:ascii="Arial Narrow" w:hAnsi="Arial Narrow" w:cs="Arial"/>
                <w:sz w:val="16"/>
                <w:szCs w:val="16"/>
              </w:rPr>
            </w:pPr>
            <w:r>
              <w:rPr>
                <w:rFonts w:ascii="Arial Narrow" w:hAnsi="Arial Narrow" w:cs="Arial"/>
                <w:sz w:val="16"/>
                <w:szCs w:val="16"/>
              </w:rPr>
              <w:lastRenderedPageBreak/>
              <w:t>3</w:t>
            </w:r>
          </w:p>
        </w:tc>
        <w:tc>
          <w:tcPr>
            <w:tcW w:w="1660" w:type="dxa"/>
            <w:tcBorders>
              <w:top w:val="nil"/>
              <w:left w:val="nil"/>
              <w:bottom w:val="single" w:sz="8" w:space="0" w:color="auto"/>
              <w:right w:val="single" w:sz="4" w:space="0" w:color="auto"/>
            </w:tcBorders>
            <w:shd w:val="clear" w:color="auto" w:fill="auto"/>
            <w:vAlign w:val="center"/>
          </w:tcPr>
          <w:p w:rsidR="00126E16" w:rsidRDefault="00126E16" w:rsidP="00554DFB">
            <w:pPr>
              <w:jc w:val="center"/>
              <w:rPr>
                <w:rFonts w:ascii="Arial Narrow" w:hAnsi="Arial Narrow" w:cs="Arial"/>
                <w:sz w:val="16"/>
                <w:szCs w:val="16"/>
              </w:rPr>
            </w:pPr>
            <w:r>
              <w:rPr>
                <w:rFonts w:ascii="Arial Narrow" w:hAnsi="Arial Narrow" w:cs="Arial"/>
                <w:sz w:val="16"/>
                <w:szCs w:val="16"/>
              </w:rPr>
              <w:t xml:space="preserve">"OBERMEYER ΕΛΛΑΣ Ε.Π.Ε. - ΣΥΜΒΟΥΛΟΙ ΜΗΧΑΝΙΚΟΙ" - "OBERMEYER PLANEN + BERATEN </w:t>
            </w:r>
            <w:proofErr w:type="spellStart"/>
            <w:r>
              <w:rPr>
                <w:rFonts w:ascii="Arial Narrow" w:hAnsi="Arial Narrow" w:cs="Arial"/>
                <w:sz w:val="16"/>
                <w:szCs w:val="16"/>
              </w:rPr>
              <w:t>Gmbh</w:t>
            </w:r>
            <w:proofErr w:type="spellEnd"/>
            <w:r>
              <w:rPr>
                <w:rFonts w:ascii="Arial Narrow" w:hAnsi="Arial Narrow" w:cs="Arial"/>
                <w:sz w:val="16"/>
                <w:szCs w:val="16"/>
              </w:rPr>
              <w:t>"</w:t>
            </w:r>
          </w:p>
        </w:tc>
        <w:tc>
          <w:tcPr>
            <w:tcW w:w="457" w:type="dxa"/>
            <w:tcBorders>
              <w:top w:val="nil"/>
              <w:left w:val="nil"/>
              <w:bottom w:val="single" w:sz="8" w:space="0" w:color="auto"/>
              <w:right w:val="single" w:sz="4" w:space="0" w:color="auto"/>
            </w:tcBorders>
            <w:shd w:val="clear" w:color="auto" w:fill="FFFF99"/>
            <w:noWrap/>
            <w:vAlign w:val="center"/>
          </w:tcPr>
          <w:p w:rsidR="00126E16" w:rsidRDefault="00126E16" w:rsidP="00554DFB">
            <w:pPr>
              <w:jc w:val="center"/>
              <w:rPr>
                <w:rFonts w:ascii="Arial" w:hAnsi="Arial" w:cs="Arial"/>
                <w:sz w:val="16"/>
                <w:szCs w:val="16"/>
              </w:rPr>
            </w:pPr>
            <w:r>
              <w:rPr>
                <w:rFonts w:ascii="Arial" w:hAnsi="Arial" w:cs="Arial"/>
                <w:sz w:val="16"/>
                <w:szCs w:val="16"/>
              </w:rPr>
              <w:t>0,5</w:t>
            </w:r>
          </w:p>
        </w:tc>
        <w:tc>
          <w:tcPr>
            <w:tcW w:w="480" w:type="dxa"/>
            <w:tcBorders>
              <w:top w:val="nil"/>
              <w:left w:val="nil"/>
              <w:bottom w:val="single" w:sz="8" w:space="0" w:color="auto"/>
              <w:right w:val="single" w:sz="4" w:space="0" w:color="auto"/>
            </w:tcBorders>
            <w:shd w:val="clear" w:color="auto" w:fill="CCFFCC"/>
            <w:noWrap/>
            <w:vAlign w:val="center"/>
          </w:tcPr>
          <w:p w:rsidR="00126E16" w:rsidRDefault="00126E16" w:rsidP="00554DFB">
            <w:pPr>
              <w:jc w:val="center"/>
              <w:rPr>
                <w:rFonts w:ascii="Arial" w:hAnsi="Arial" w:cs="Arial"/>
                <w:sz w:val="16"/>
                <w:szCs w:val="16"/>
              </w:rPr>
            </w:pPr>
            <w:r>
              <w:rPr>
                <w:rFonts w:ascii="Arial" w:hAnsi="Arial" w:cs="Arial"/>
                <w:sz w:val="16"/>
                <w:szCs w:val="16"/>
              </w:rPr>
              <w:t>75</w:t>
            </w:r>
          </w:p>
        </w:tc>
        <w:tc>
          <w:tcPr>
            <w:tcW w:w="442" w:type="dxa"/>
            <w:tcBorders>
              <w:top w:val="nil"/>
              <w:left w:val="nil"/>
              <w:bottom w:val="single" w:sz="8" w:space="0" w:color="auto"/>
              <w:right w:val="single" w:sz="4" w:space="0" w:color="auto"/>
            </w:tcBorders>
            <w:shd w:val="clear" w:color="auto" w:fill="FFFF99"/>
            <w:noWrap/>
            <w:vAlign w:val="center"/>
          </w:tcPr>
          <w:p w:rsidR="00126E16" w:rsidRDefault="00126E16" w:rsidP="00554DFB">
            <w:pPr>
              <w:jc w:val="center"/>
              <w:rPr>
                <w:rFonts w:ascii="Arial" w:hAnsi="Arial" w:cs="Arial"/>
                <w:sz w:val="16"/>
                <w:szCs w:val="16"/>
              </w:rPr>
            </w:pPr>
            <w:r>
              <w:rPr>
                <w:rFonts w:ascii="Arial" w:hAnsi="Arial" w:cs="Arial"/>
                <w:sz w:val="16"/>
                <w:szCs w:val="16"/>
              </w:rPr>
              <w:t>0,4</w:t>
            </w:r>
          </w:p>
        </w:tc>
        <w:tc>
          <w:tcPr>
            <w:tcW w:w="519" w:type="dxa"/>
            <w:tcBorders>
              <w:top w:val="nil"/>
              <w:left w:val="nil"/>
              <w:bottom w:val="single" w:sz="8" w:space="0" w:color="auto"/>
              <w:right w:val="single" w:sz="4" w:space="0" w:color="auto"/>
            </w:tcBorders>
            <w:shd w:val="clear" w:color="auto" w:fill="C0C0C0"/>
            <w:noWrap/>
            <w:vAlign w:val="center"/>
          </w:tcPr>
          <w:p w:rsidR="00126E16" w:rsidRDefault="00126E16" w:rsidP="00554DFB">
            <w:pPr>
              <w:jc w:val="center"/>
              <w:rPr>
                <w:rFonts w:ascii="Arial" w:hAnsi="Arial" w:cs="Arial"/>
                <w:sz w:val="16"/>
                <w:szCs w:val="16"/>
              </w:rPr>
            </w:pPr>
            <w:r>
              <w:rPr>
                <w:rFonts w:ascii="Arial" w:hAnsi="Arial" w:cs="Arial"/>
                <w:sz w:val="16"/>
                <w:szCs w:val="16"/>
              </w:rPr>
              <w:t>94</w:t>
            </w:r>
          </w:p>
        </w:tc>
        <w:tc>
          <w:tcPr>
            <w:tcW w:w="519" w:type="dxa"/>
            <w:tcBorders>
              <w:top w:val="nil"/>
              <w:left w:val="nil"/>
              <w:bottom w:val="single" w:sz="8" w:space="0" w:color="auto"/>
              <w:right w:val="single" w:sz="4" w:space="0" w:color="auto"/>
            </w:tcBorders>
            <w:shd w:val="clear" w:color="auto" w:fill="C0C0C0"/>
            <w:noWrap/>
            <w:vAlign w:val="center"/>
          </w:tcPr>
          <w:p w:rsidR="00126E16" w:rsidRDefault="00126E16" w:rsidP="00554DFB">
            <w:pPr>
              <w:jc w:val="center"/>
              <w:rPr>
                <w:rFonts w:ascii="Arial" w:hAnsi="Arial" w:cs="Arial"/>
                <w:sz w:val="16"/>
                <w:szCs w:val="16"/>
              </w:rPr>
            </w:pPr>
            <w:r>
              <w:rPr>
                <w:rFonts w:ascii="Arial" w:hAnsi="Arial" w:cs="Arial"/>
                <w:sz w:val="16"/>
                <w:szCs w:val="16"/>
              </w:rPr>
              <w:t>96</w:t>
            </w:r>
          </w:p>
        </w:tc>
        <w:tc>
          <w:tcPr>
            <w:tcW w:w="1009" w:type="dxa"/>
            <w:tcBorders>
              <w:top w:val="nil"/>
              <w:left w:val="nil"/>
              <w:bottom w:val="single" w:sz="8" w:space="0" w:color="auto"/>
              <w:right w:val="single" w:sz="4" w:space="0" w:color="auto"/>
            </w:tcBorders>
            <w:shd w:val="clear" w:color="auto" w:fill="CCFFCC"/>
            <w:noWrap/>
            <w:vAlign w:val="center"/>
          </w:tcPr>
          <w:p w:rsidR="00126E16" w:rsidRDefault="00126E16" w:rsidP="00554DFB">
            <w:pPr>
              <w:jc w:val="center"/>
              <w:rPr>
                <w:rFonts w:ascii="Arial" w:hAnsi="Arial" w:cs="Arial"/>
                <w:sz w:val="16"/>
                <w:szCs w:val="16"/>
              </w:rPr>
            </w:pPr>
            <w:r>
              <w:rPr>
                <w:rFonts w:ascii="Arial" w:hAnsi="Arial" w:cs="Arial"/>
                <w:sz w:val="16"/>
                <w:szCs w:val="16"/>
              </w:rPr>
              <w:t>95,2</w:t>
            </w:r>
          </w:p>
        </w:tc>
        <w:tc>
          <w:tcPr>
            <w:tcW w:w="528" w:type="dxa"/>
            <w:tcBorders>
              <w:top w:val="nil"/>
              <w:left w:val="nil"/>
              <w:bottom w:val="single" w:sz="8" w:space="0" w:color="auto"/>
              <w:right w:val="single" w:sz="4" w:space="0" w:color="auto"/>
            </w:tcBorders>
            <w:shd w:val="clear" w:color="auto" w:fill="FFFF99"/>
            <w:noWrap/>
            <w:vAlign w:val="center"/>
          </w:tcPr>
          <w:p w:rsidR="00126E16" w:rsidRDefault="00126E16" w:rsidP="00554DFB">
            <w:pPr>
              <w:jc w:val="center"/>
              <w:rPr>
                <w:rFonts w:ascii="Arial" w:hAnsi="Arial" w:cs="Arial"/>
                <w:sz w:val="16"/>
                <w:szCs w:val="16"/>
              </w:rPr>
            </w:pPr>
            <w:r>
              <w:rPr>
                <w:rFonts w:ascii="Arial" w:hAnsi="Arial" w:cs="Arial"/>
                <w:sz w:val="16"/>
                <w:szCs w:val="16"/>
              </w:rPr>
              <w:t>0,1</w:t>
            </w:r>
          </w:p>
        </w:tc>
        <w:tc>
          <w:tcPr>
            <w:tcW w:w="583" w:type="dxa"/>
            <w:tcBorders>
              <w:top w:val="nil"/>
              <w:left w:val="nil"/>
              <w:bottom w:val="single" w:sz="8" w:space="0" w:color="auto"/>
              <w:right w:val="single" w:sz="4" w:space="0" w:color="auto"/>
            </w:tcBorders>
            <w:shd w:val="clear" w:color="auto" w:fill="CCFFCC"/>
            <w:noWrap/>
            <w:vAlign w:val="center"/>
          </w:tcPr>
          <w:p w:rsidR="00126E16" w:rsidRDefault="00126E16" w:rsidP="00554DFB">
            <w:pPr>
              <w:jc w:val="center"/>
              <w:rPr>
                <w:rFonts w:ascii="Arial" w:hAnsi="Arial" w:cs="Arial"/>
                <w:sz w:val="16"/>
                <w:szCs w:val="16"/>
              </w:rPr>
            </w:pPr>
            <w:r>
              <w:rPr>
                <w:rFonts w:ascii="Arial" w:hAnsi="Arial" w:cs="Arial"/>
                <w:sz w:val="16"/>
                <w:szCs w:val="16"/>
              </w:rPr>
              <w:t>100</w:t>
            </w:r>
          </w:p>
        </w:tc>
        <w:tc>
          <w:tcPr>
            <w:tcW w:w="706" w:type="dxa"/>
            <w:tcBorders>
              <w:top w:val="nil"/>
              <w:left w:val="nil"/>
              <w:bottom w:val="single" w:sz="8" w:space="0" w:color="auto"/>
              <w:right w:val="single" w:sz="4" w:space="0" w:color="auto"/>
            </w:tcBorders>
            <w:shd w:val="clear" w:color="auto" w:fill="CCFFFF"/>
            <w:noWrap/>
            <w:vAlign w:val="center"/>
          </w:tcPr>
          <w:p w:rsidR="00126E16" w:rsidRDefault="00126E16" w:rsidP="00554DFB">
            <w:pPr>
              <w:jc w:val="center"/>
              <w:rPr>
                <w:rFonts w:ascii="Arial" w:hAnsi="Arial" w:cs="Arial"/>
                <w:sz w:val="16"/>
                <w:szCs w:val="16"/>
              </w:rPr>
            </w:pPr>
            <w:r>
              <w:rPr>
                <w:rFonts w:ascii="Arial" w:hAnsi="Arial" w:cs="Arial"/>
                <w:sz w:val="16"/>
                <w:szCs w:val="16"/>
              </w:rPr>
              <w:t>85,58</w:t>
            </w:r>
          </w:p>
        </w:tc>
        <w:tc>
          <w:tcPr>
            <w:tcW w:w="854" w:type="dxa"/>
            <w:tcBorders>
              <w:top w:val="nil"/>
              <w:left w:val="nil"/>
              <w:bottom w:val="single" w:sz="8" w:space="0" w:color="auto"/>
              <w:right w:val="single" w:sz="4" w:space="0" w:color="auto"/>
            </w:tcBorders>
            <w:shd w:val="clear" w:color="auto" w:fill="CCFFFF"/>
            <w:noWrap/>
            <w:vAlign w:val="center"/>
          </w:tcPr>
          <w:p w:rsidR="00126E16" w:rsidRDefault="00126E16" w:rsidP="00554DFB">
            <w:pPr>
              <w:jc w:val="center"/>
              <w:rPr>
                <w:rFonts w:ascii="Arial" w:hAnsi="Arial" w:cs="Arial"/>
                <w:sz w:val="16"/>
                <w:szCs w:val="16"/>
              </w:rPr>
            </w:pPr>
            <w:r>
              <w:rPr>
                <w:rFonts w:ascii="Arial" w:hAnsi="Arial" w:cs="Arial"/>
                <w:sz w:val="16"/>
                <w:szCs w:val="16"/>
              </w:rPr>
              <w:t xml:space="preserve">  206.920 € </w:t>
            </w:r>
          </w:p>
        </w:tc>
        <w:tc>
          <w:tcPr>
            <w:tcW w:w="840" w:type="dxa"/>
            <w:tcBorders>
              <w:top w:val="nil"/>
              <w:left w:val="nil"/>
              <w:bottom w:val="single" w:sz="8" w:space="0" w:color="auto"/>
              <w:right w:val="single" w:sz="4" w:space="0" w:color="auto"/>
            </w:tcBorders>
            <w:shd w:val="clear" w:color="auto" w:fill="CCFFFF"/>
            <w:noWrap/>
            <w:vAlign w:val="center"/>
          </w:tcPr>
          <w:p w:rsidR="00126E16" w:rsidRDefault="00126E16" w:rsidP="00554DFB">
            <w:pPr>
              <w:jc w:val="center"/>
              <w:rPr>
                <w:rFonts w:ascii="Arial" w:hAnsi="Arial" w:cs="Arial"/>
                <w:sz w:val="16"/>
                <w:szCs w:val="16"/>
              </w:rPr>
            </w:pPr>
            <w:r>
              <w:rPr>
                <w:rFonts w:ascii="Arial" w:hAnsi="Arial" w:cs="Arial"/>
                <w:sz w:val="16"/>
                <w:szCs w:val="16"/>
              </w:rPr>
              <w:t>61,97</w:t>
            </w:r>
          </w:p>
        </w:tc>
        <w:tc>
          <w:tcPr>
            <w:tcW w:w="960" w:type="dxa"/>
            <w:tcBorders>
              <w:top w:val="nil"/>
              <w:left w:val="nil"/>
              <w:bottom w:val="single" w:sz="8" w:space="0" w:color="auto"/>
              <w:right w:val="single" w:sz="8" w:space="0" w:color="auto"/>
            </w:tcBorders>
            <w:shd w:val="clear" w:color="auto" w:fill="00FFFF"/>
            <w:noWrap/>
            <w:vAlign w:val="center"/>
          </w:tcPr>
          <w:p w:rsidR="00126E16" w:rsidRDefault="00126E16" w:rsidP="00554DFB">
            <w:pPr>
              <w:jc w:val="center"/>
              <w:rPr>
                <w:rFonts w:ascii="Arial" w:hAnsi="Arial" w:cs="Arial"/>
                <w:sz w:val="16"/>
                <w:szCs w:val="16"/>
              </w:rPr>
            </w:pPr>
            <w:r>
              <w:rPr>
                <w:rFonts w:ascii="Arial" w:hAnsi="Arial" w:cs="Arial"/>
                <w:sz w:val="16"/>
                <w:szCs w:val="16"/>
              </w:rPr>
              <w:t>80,86</w:t>
            </w:r>
          </w:p>
        </w:tc>
        <w:tc>
          <w:tcPr>
            <w:tcW w:w="645" w:type="dxa"/>
            <w:tcBorders>
              <w:top w:val="nil"/>
              <w:left w:val="single" w:sz="4" w:space="0" w:color="auto"/>
              <w:bottom w:val="single" w:sz="8" w:space="0" w:color="auto"/>
              <w:right w:val="single" w:sz="8" w:space="0" w:color="auto"/>
            </w:tcBorders>
            <w:shd w:val="clear" w:color="auto" w:fill="00FFFF"/>
            <w:noWrap/>
            <w:vAlign w:val="center"/>
          </w:tcPr>
          <w:p w:rsidR="00126E16" w:rsidRDefault="00126E16" w:rsidP="00554DFB">
            <w:pPr>
              <w:jc w:val="center"/>
              <w:rPr>
                <w:rFonts w:ascii="Arial" w:hAnsi="Arial" w:cs="Arial"/>
                <w:sz w:val="16"/>
                <w:szCs w:val="16"/>
              </w:rPr>
            </w:pPr>
            <w:r>
              <w:rPr>
                <w:rFonts w:ascii="Arial" w:hAnsi="Arial" w:cs="Arial"/>
                <w:sz w:val="16"/>
                <w:szCs w:val="16"/>
              </w:rPr>
              <w:t>2</w:t>
            </w:r>
          </w:p>
        </w:tc>
      </w:tr>
    </w:tbl>
    <w:p w:rsidR="00126E16" w:rsidRDefault="00126E16" w:rsidP="00126E16">
      <w:pPr>
        <w:spacing w:line="360" w:lineRule="auto"/>
        <w:ind w:left="1440"/>
        <w:jc w:val="both"/>
        <w:rPr>
          <w:rFonts w:ascii="Arial" w:hAnsi="Arial" w:cs="Arial"/>
          <w:sz w:val="22"/>
          <w:szCs w:val="22"/>
        </w:rPr>
      </w:pPr>
    </w:p>
    <w:p w:rsidR="00126E16" w:rsidRPr="00126E16" w:rsidRDefault="00126E16" w:rsidP="00126E16">
      <w:pPr>
        <w:spacing w:line="360" w:lineRule="auto"/>
        <w:jc w:val="both"/>
        <w:rPr>
          <w:rFonts w:ascii="Comic Sans MS" w:hAnsi="Comic Sans MS" w:cs="Arial"/>
          <w:sz w:val="20"/>
          <w:szCs w:val="20"/>
          <w:u w:val="single"/>
        </w:rPr>
      </w:pPr>
      <w:r w:rsidRPr="00126E16">
        <w:rPr>
          <w:rFonts w:ascii="Comic Sans MS" w:hAnsi="Comic Sans MS" w:cs="Arial"/>
          <w:sz w:val="20"/>
          <w:szCs w:val="20"/>
        </w:rPr>
        <w:t xml:space="preserve">Από τον παραπάνω πίνακα προκύπτει ότι η προσφορά της ένωσης </w:t>
      </w:r>
      <w:r w:rsidRPr="00126E16">
        <w:rPr>
          <w:rFonts w:ascii="Comic Sans MS" w:hAnsi="Comic Sans MS" w:cs="Arial"/>
          <w:b/>
          <w:sz w:val="20"/>
          <w:szCs w:val="20"/>
        </w:rPr>
        <w:t>"ΒΕΤΑΠΛΑΝ Α.Ε.Μ. - ΛΙΟΝΤΟΣ &amp; ΣΥΝ/ΤΕΣ Ε.Π.Ε. - ΤΕΤΡΑΣ Η/Μ Α.Ε.Μ."</w:t>
      </w:r>
      <w:r w:rsidRPr="00126E16">
        <w:rPr>
          <w:rFonts w:ascii="Comic Sans MS" w:hAnsi="Comic Sans MS" w:cs="Arial"/>
          <w:sz w:val="20"/>
          <w:szCs w:val="20"/>
        </w:rPr>
        <w:t xml:space="preserve">, </w:t>
      </w:r>
      <w:r w:rsidRPr="00126E16">
        <w:rPr>
          <w:rFonts w:ascii="Comic Sans MS" w:hAnsi="Comic Sans MS" w:cs="Arial"/>
          <w:sz w:val="20"/>
          <w:szCs w:val="20"/>
          <w:u w:val="single"/>
        </w:rPr>
        <w:t>συγκεντρώνει τη μέγιστη σταθμισμένη βαθμολογία και άρα έχει την πλέον συμφέρουσα από οικονομική άποψη προσφορά βάσει βέλτιστης σχέσης ποιότητας –τιμής.</w:t>
      </w:r>
    </w:p>
    <w:p w:rsidR="00126E16" w:rsidRPr="00126E16" w:rsidRDefault="00126E16" w:rsidP="00126E16">
      <w:pPr>
        <w:spacing w:line="360" w:lineRule="auto"/>
        <w:jc w:val="both"/>
        <w:rPr>
          <w:rFonts w:ascii="Comic Sans MS" w:hAnsi="Comic Sans MS" w:cs="Arial"/>
          <w:b/>
          <w:sz w:val="20"/>
          <w:szCs w:val="20"/>
          <w:u w:val="single"/>
        </w:rPr>
      </w:pPr>
      <w:r w:rsidRPr="00126E16">
        <w:rPr>
          <w:rFonts w:ascii="Comic Sans MS" w:hAnsi="Comic Sans MS" w:cs="Arial"/>
          <w:b/>
          <w:sz w:val="20"/>
          <w:szCs w:val="20"/>
          <w:u w:val="single"/>
        </w:rPr>
        <w:t>Συνεπώς η Επιτροπή Διαγωνισμού εισηγείται την ανάθεση της μελέτης στη παραπάνω ένωση.</w:t>
      </w:r>
    </w:p>
    <w:p w:rsidR="00126E16" w:rsidRPr="00126E16" w:rsidRDefault="00126E16" w:rsidP="00126E16">
      <w:pPr>
        <w:spacing w:line="276" w:lineRule="auto"/>
        <w:jc w:val="both"/>
        <w:rPr>
          <w:rFonts w:ascii="Comic Sans MS" w:hAnsi="Comic Sans MS" w:cs="Arial"/>
          <w:sz w:val="20"/>
          <w:szCs w:val="20"/>
        </w:rPr>
      </w:pPr>
      <w:r w:rsidRPr="00126E16">
        <w:rPr>
          <w:rFonts w:ascii="Comic Sans MS" w:hAnsi="Comic Sans MS" w:cs="Arial"/>
          <w:sz w:val="20"/>
          <w:szCs w:val="20"/>
        </w:rPr>
        <w:t xml:space="preserve">Σήμερα 5-6-2018 η Επιτροπή Διαγωνισμού, ολοκλήρωσε τη σύνταξη του Πρακτικού ΙΙ, το οποίο υπεγράφη εις τριπλούν από όλα τα μέλη της. </w:t>
      </w:r>
    </w:p>
    <w:p w:rsidR="00126E16" w:rsidRPr="00126E16" w:rsidRDefault="00126E16" w:rsidP="00126E16">
      <w:pPr>
        <w:spacing w:line="276" w:lineRule="auto"/>
        <w:jc w:val="both"/>
        <w:rPr>
          <w:rFonts w:ascii="Comic Sans MS" w:hAnsi="Comic Sans MS" w:cs="Arial"/>
          <w:sz w:val="20"/>
          <w:szCs w:val="20"/>
        </w:rPr>
      </w:pPr>
      <w:r w:rsidRPr="00126E16">
        <w:rPr>
          <w:rFonts w:ascii="Comic Sans MS" w:hAnsi="Comic Sans MS" w:cs="Arial"/>
          <w:sz w:val="20"/>
          <w:szCs w:val="20"/>
        </w:rPr>
        <w:t>Το παρόν πρακτικό, σύμφωνα με το άρθρο 4.6 της Διακήρυξης, υποβάλλεται στην Οικονομική Επιτροπή (Αναθέτουσα Αρχή) για έγκριση.</w:t>
      </w:r>
    </w:p>
    <w:p w:rsidR="00B50CD8" w:rsidRPr="00126E16" w:rsidRDefault="00126E16" w:rsidP="00126E16">
      <w:pPr>
        <w:spacing w:line="276" w:lineRule="auto"/>
        <w:jc w:val="both"/>
        <w:rPr>
          <w:rFonts w:ascii="Comic Sans MS" w:hAnsi="Comic Sans MS" w:cs="Arial"/>
          <w:sz w:val="20"/>
          <w:szCs w:val="20"/>
        </w:rPr>
      </w:pPr>
      <w:r w:rsidRPr="00126E16">
        <w:rPr>
          <w:rFonts w:ascii="Comic Sans MS" w:hAnsi="Comic Sans MS" w:cs="Arial"/>
          <w:sz w:val="20"/>
          <w:szCs w:val="20"/>
        </w:rPr>
        <w:t>Κατά της απόφασης έγκρισης του πρακτικού, η οποία θα πρέπει να κοινοποιηθεί με επιμέλεια της αναθέτουσας αρχής, χωρεί προδικαστική προσφυγή κατά τα ειδικότερα οριζόμενα στο άρθρο 6 της παρούσας.</w:t>
      </w:r>
    </w:p>
    <w:p w:rsidR="00B50CD8" w:rsidRDefault="00B50CD8" w:rsidP="00126E16">
      <w:pPr>
        <w:pStyle w:val="Default"/>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B50CD8" w:rsidRDefault="00B50CD8" w:rsidP="00126E16">
      <w:pPr>
        <w:pStyle w:val="Default"/>
        <w:jc w:val="center"/>
        <w:rPr>
          <w:rFonts w:ascii="Arial" w:hAnsi="Arial" w:cs="Arial"/>
          <w:b/>
          <w:sz w:val="22"/>
          <w:szCs w:val="22"/>
        </w:rPr>
      </w:pPr>
    </w:p>
    <w:p w:rsidR="00B50CD8" w:rsidRDefault="00126E16" w:rsidP="00126E16">
      <w:pPr>
        <w:spacing w:line="276" w:lineRule="auto"/>
        <w:jc w:val="center"/>
        <w:rPr>
          <w:rFonts w:ascii="Comic Sans MS" w:hAnsi="Comic Sans MS"/>
          <w:b/>
          <w:sz w:val="20"/>
          <w:szCs w:val="20"/>
        </w:rPr>
      </w:pPr>
      <w:r>
        <w:rPr>
          <w:rFonts w:ascii="Comic Sans MS" w:hAnsi="Comic Sans MS"/>
          <w:b/>
          <w:sz w:val="20"/>
          <w:szCs w:val="20"/>
        </w:rPr>
        <w:t xml:space="preserve">Η ΟΙΚΟΝΟΜΙΚΗ  </w:t>
      </w:r>
      <w:r w:rsidR="00B50CD8">
        <w:rPr>
          <w:rFonts w:ascii="Comic Sans MS" w:hAnsi="Comic Sans MS"/>
          <w:b/>
          <w:sz w:val="20"/>
          <w:szCs w:val="20"/>
        </w:rPr>
        <w:t>ΕΠΙΤΡΟΠΗ</w:t>
      </w:r>
    </w:p>
    <w:p w:rsidR="00B50CD8" w:rsidRDefault="00B50CD8" w:rsidP="00126E16">
      <w:pPr>
        <w:widowControl w:val="0"/>
        <w:tabs>
          <w:tab w:val="left" w:pos="2282"/>
        </w:tabs>
        <w:autoSpaceDE w:val="0"/>
        <w:autoSpaceDN w:val="0"/>
        <w:adjustRightInd w:val="0"/>
        <w:spacing w:line="276" w:lineRule="auto"/>
        <w:jc w:val="both"/>
        <w:rPr>
          <w:rFonts w:ascii="Comic Sans MS" w:hAnsi="Comic Sans MS" w:cs="Arial"/>
          <w:color w:val="000000"/>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sidR="00126E16">
        <w:rPr>
          <w:rFonts w:ascii="Comic Sans MS" w:hAnsi="Comic Sans MS"/>
          <w:sz w:val="20"/>
          <w:szCs w:val="20"/>
        </w:rPr>
        <w:t xml:space="preserve"> και το από 5-06-2018</w:t>
      </w:r>
      <w:r>
        <w:rPr>
          <w:rFonts w:ascii="Comic Sans MS" w:hAnsi="Comic Sans MS"/>
          <w:sz w:val="20"/>
          <w:szCs w:val="20"/>
        </w:rPr>
        <w:t xml:space="preserve"> πρακτικό της Επιτροπής διαγωνισμού </w:t>
      </w:r>
    </w:p>
    <w:p w:rsidR="00B50CD8" w:rsidRDefault="00B50CD8" w:rsidP="00B50CD8">
      <w:pPr>
        <w:jc w:val="center"/>
        <w:rPr>
          <w:rFonts w:ascii="Comic Sans MS" w:hAnsi="Comic Sans MS"/>
          <w:b/>
          <w:sz w:val="20"/>
          <w:szCs w:val="20"/>
        </w:rPr>
      </w:pPr>
      <w:r>
        <w:rPr>
          <w:rFonts w:ascii="Comic Sans MS" w:hAnsi="Comic Sans MS"/>
          <w:b/>
          <w:sz w:val="20"/>
          <w:szCs w:val="20"/>
        </w:rPr>
        <w:t>ΑΠΟΦΑΣΙΖΕΙ ΟΜΟΦΩΝΑ</w:t>
      </w:r>
    </w:p>
    <w:p w:rsidR="00B50CD8" w:rsidRDefault="00B50CD8" w:rsidP="00B50CD8">
      <w:pPr>
        <w:jc w:val="center"/>
        <w:rPr>
          <w:rFonts w:ascii="Comic Sans MS" w:hAnsi="Comic Sans MS"/>
          <w:b/>
          <w:sz w:val="20"/>
          <w:szCs w:val="20"/>
        </w:rPr>
      </w:pPr>
    </w:p>
    <w:p w:rsidR="00B50CD8" w:rsidRPr="00126E16" w:rsidRDefault="00B50CD8" w:rsidP="00126E16">
      <w:pPr>
        <w:spacing w:line="276" w:lineRule="auto"/>
        <w:jc w:val="both"/>
        <w:rPr>
          <w:rFonts w:ascii="Comic Sans MS" w:hAnsi="Comic Sans MS" w:cs="Arial"/>
          <w:sz w:val="20"/>
          <w:szCs w:val="20"/>
          <w:u w:val="single"/>
        </w:rPr>
      </w:pPr>
      <w:r>
        <w:rPr>
          <w:rFonts w:ascii="Comic Sans MS" w:hAnsi="Comic Sans MS" w:cs="Arial"/>
          <w:b/>
          <w:sz w:val="20"/>
          <w:szCs w:val="20"/>
        </w:rPr>
        <w:t xml:space="preserve">Α. </w:t>
      </w:r>
      <w:r>
        <w:rPr>
          <w:rFonts w:ascii="Comic Sans MS" w:hAnsi="Comic Sans MS" w:cs="Arial"/>
          <w:sz w:val="20"/>
          <w:szCs w:val="20"/>
        </w:rPr>
        <w:t>Εγκρίνει σύμφωνα με το</w:t>
      </w:r>
      <w:r w:rsidR="00126E16">
        <w:rPr>
          <w:rFonts w:ascii="Comic Sans MS" w:hAnsi="Comic Sans MS" w:cs="Arial"/>
          <w:sz w:val="20"/>
          <w:szCs w:val="20"/>
        </w:rPr>
        <w:t xml:space="preserve"> ιστορικό της παρούσης το από 5-6-2018</w:t>
      </w:r>
      <w:r>
        <w:rPr>
          <w:rFonts w:ascii="Comic Sans MS" w:hAnsi="Comic Sans MS" w:cs="Arial"/>
          <w:sz w:val="20"/>
          <w:szCs w:val="20"/>
        </w:rPr>
        <w:t xml:space="preserve"> πρακτικό της επιτροπής διαγωνισμού και αναθέτει την εκπόνηση της μελέτης </w:t>
      </w:r>
      <w:r>
        <w:rPr>
          <w:rFonts w:ascii="Comic Sans MS" w:hAnsi="Comic Sans MS" w:cs="Arial"/>
          <w:b/>
          <w:sz w:val="20"/>
          <w:szCs w:val="20"/>
        </w:rPr>
        <w:t>:</w:t>
      </w:r>
      <w:r w:rsidR="00126E16" w:rsidRPr="00126E16">
        <w:rPr>
          <w:rFonts w:ascii="Comic Sans MS" w:hAnsi="Comic Sans MS"/>
          <w:b/>
          <w:sz w:val="20"/>
          <w:szCs w:val="20"/>
        </w:rPr>
        <w:t xml:space="preserve"> </w:t>
      </w:r>
      <w:r w:rsidR="00126E16" w:rsidRPr="00B50CD8">
        <w:rPr>
          <w:rFonts w:ascii="Comic Sans MS" w:hAnsi="Comic Sans MS"/>
          <w:b/>
          <w:sz w:val="20"/>
          <w:szCs w:val="20"/>
        </w:rPr>
        <w:t>Μελέτη κατασκευής Μόνιμου Στεγασμένου Εκθεσιακού Κέντρου</w:t>
      </w:r>
      <w:r w:rsidR="00126E16">
        <w:rPr>
          <w:rFonts w:ascii="Comic Sans MS" w:hAnsi="Comic Sans MS" w:cs="Arial"/>
          <w:b/>
          <w:sz w:val="20"/>
          <w:szCs w:val="20"/>
        </w:rPr>
        <w:t xml:space="preserve"> </w:t>
      </w:r>
      <w:r>
        <w:rPr>
          <w:rFonts w:ascii="Comic Sans MS" w:hAnsi="Comic Sans MS" w:cs="Arial"/>
          <w:sz w:val="20"/>
          <w:szCs w:val="20"/>
        </w:rPr>
        <w:t>στην  ένωση</w:t>
      </w:r>
      <w:r w:rsidRPr="00C56CA0">
        <w:rPr>
          <w:rFonts w:ascii="Comic Sans MS" w:hAnsi="Comic Sans MS" w:cs="Arial"/>
          <w:sz w:val="20"/>
          <w:szCs w:val="20"/>
        </w:rPr>
        <w:t xml:space="preserve"> </w:t>
      </w:r>
      <w:r w:rsidR="00126E16" w:rsidRPr="009342E4">
        <w:rPr>
          <w:rFonts w:ascii="Arial" w:hAnsi="Arial" w:cs="Arial"/>
          <w:b/>
          <w:sz w:val="22"/>
          <w:szCs w:val="22"/>
        </w:rPr>
        <w:t>ΒΕΤΑΠΛΑΝ Α.Ε.Μ. - ΛΙΟΝΤΟΣ &amp; ΣΥΝ/ΤΕΣ Ε.Π.Ε. - ΤΕΤΡΑΣ Η/Μ Α.Ε.Μ.</w:t>
      </w:r>
      <w:r w:rsidR="00126E16">
        <w:rPr>
          <w:rFonts w:ascii="Comic Sans MS" w:hAnsi="Comic Sans MS" w:cs="Arial"/>
          <w:sz w:val="20"/>
          <w:szCs w:val="20"/>
        </w:rPr>
        <w:t xml:space="preserve"> </w:t>
      </w:r>
      <w:r w:rsidRPr="00C56CA0">
        <w:rPr>
          <w:rFonts w:ascii="Comic Sans MS" w:hAnsi="Comic Sans MS" w:cs="Arial"/>
          <w:sz w:val="20"/>
          <w:szCs w:val="20"/>
        </w:rPr>
        <w:t xml:space="preserve">, </w:t>
      </w:r>
      <w:r>
        <w:rPr>
          <w:rFonts w:ascii="Comic Sans MS" w:hAnsi="Comic Sans MS" w:cs="Arial"/>
          <w:sz w:val="20"/>
          <w:szCs w:val="20"/>
        </w:rPr>
        <w:t xml:space="preserve">η οποία </w:t>
      </w:r>
      <w:r w:rsidRPr="00C56CA0">
        <w:rPr>
          <w:rFonts w:ascii="Comic Sans MS" w:hAnsi="Comic Sans MS" w:cs="Arial"/>
          <w:sz w:val="20"/>
          <w:szCs w:val="20"/>
          <w:u w:val="single"/>
        </w:rPr>
        <w:t>συγκεντρώνει τη μέγιστη σταθμισμένη βαθμολογία και άρα έχει την πλέον συμφέρουσα από οικονομική άποψη προσφορά βάσει βέλτιστης σχέσης ποιότητας –τιμής.</w:t>
      </w:r>
    </w:p>
    <w:p w:rsidR="00B50CD8" w:rsidRDefault="00B50CD8" w:rsidP="00B50CD8">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B50CD8" w:rsidRDefault="00B50CD8" w:rsidP="00B50CD8">
      <w:pPr>
        <w:jc w:val="both"/>
        <w:rPr>
          <w:rFonts w:ascii="Comic Sans MS" w:hAnsi="Comic Sans MS"/>
          <w:sz w:val="20"/>
          <w:szCs w:val="20"/>
        </w:rPr>
      </w:pPr>
    </w:p>
    <w:p w:rsidR="00B50CD8" w:rsidRDefault="00810FDE" w:rsidP="00B50CD8">
      <w:pPr>
        <w:rPr>
          <w:rFonts w:ascii="Segoe Print" w:hAnsi="Segoe Print"/>
          <w:b/>
          <w:sz w:val="18"/>
          <w:szCs w:val="18"/>
        </w:rPr>
      </w:pPr>
      <w:r>
        <w:rPr>
          <w:rFonts w:ascii="Comic Sans MS" w:hAnsi="Comic Sans MS"/>
          <w:b/>
          <w:sz w:val="20"/>
          <w:szCs w:val="20"/>
        </w:rPr>
        <w:t>Η απόφαση αυτή έλαβε αριθμό 325</w:t>
      </w:r>
      <w:r w:rsidR="00B50CD8">
        <w:rPr>
          <w:rFonts w:ascii="Comic Sans MS" w:hAnsi="Comic Sans MS"/>
          <w:b/>
          <w:sz w:val="20"/>
          <w:szCs w:val="20"/>
        </w:rPr>
        <w:t xml:space="preserve"> /201</w:t>
      </w:r>
      <w:r w:rsidR="00126E16">
        <w:rPr>
          <w:rFonts w:ascii="Comic Sans MS" w:hAnsi="Comic Sans MS"/>
          <w:b/>
          <w:sz w:val="20"/>
          <w:szCs w:val="20"/>
        </w:rPr>
        <w:t>8</w:t>
      </w:r>
      <w:r w:rsidR="00B50CD8">
        <w:rPr>
          <w:rFonts w:ascii="Segoe Print" w:hAnsi="Segoe Print"/>
          <w:b/>
          <w:sz w:val="18"/>
          <w:szCs w:val="18"/>
        </w:rPr>
        <w:t xml:space="preserve">      </w:t>
      </w:r>
    </w:p>
    <w:p w:rsidR="00B50CD8" w:rsidRDefault="00B50CD8" w:rsidP="00B50CD8">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B50CD8" w:rsidRDefault="00B50CD8" w:rsidP="00B50CD8">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B50CD8" w:rsidRDefault="00B50CD8" w:rsidP="00B50CD8">
      <w:pPr>
        <w:rPr>
          <w:rFonts w:ascii="Comic Sans MS" w:hAnsi="Comic Sans MS"/>
          <w:b/>
          <w:i/>
          <w:sz w:val="20"/>
          <w:szCs w:val="20"/>
        </w:rPr>
      </w:pPr>
      <w:r>
        <w:rPr>
          <w:rFonts w:ascii="Comic Sans MS" w:hAnsi="Comic Sans MS"/>
          <w:b/>
          <w:i/>
          <w:sz w:val="20"/>
          <w:szCs w:val="20"/>
        </w:rPr>
        <w:t xml:space="preserve">                                                                              </w:t>
      </w:r>
    </w:p>
    <w:p w:rsidR="00B50CD8" w:rsidRDefault="00B50CD8" w:rsidP="00B50CD8">
      <w:pPr>
        <w:rPr>
          <w:rFonts w:ascii="Comic Sans MS" w:hAnsi="Comic Sans MS"/>
          <w:b/>
          <w:i/>
          <w:sz w:val="20"/>
          <w:szCs w:val="20"/>
        </w:rPr>
      </w:pPr>
      <w:r>
        <w:rPr>
          <w:rFonts w:ascii="Comic Sans MS" w:hAnsi="Comic Sans MS"/>
          <w:b/>
          <w:i/>
          <w:sz w:val="20"/>
          <w:szCs w:val="20"/>
        </w:rPr>
        <w:t xml:space="preserve">                                                  ΤΣΙΡΟΓΙΑΝΝΗΣ Κ. ΧΡΗΣΤΟΣ                                                                                                            </w:t>
      </w:r>
    </w:p>
    <w:p w:rsidR="00B50CD8" w:rsidRDefault="00B50CD8" w:rsidP="00B50CD8">
      <w:pPr>
        <w:rPr>
          <w:rFonts w:ascii="Comic Sans MS" w:hAnsi="Comic Sans MS"/>
          <w:b/>
          <w:i/>
          <w:sz w:val="18"/>
          <w:szCs w:val="18"/>
        </w:rPr>
      </w:pPr>
    </w:p>
    <w:p w:rsidR="00B50CD8" w:rsidRDefault="00B50CD8" w:rsidP="00B50CD8">
      <w:pPr>
        <w:rPr>
          <w:rFonts w:ascii="Segoe Script" w:hAnsi="Segoe Script"/>
          <w:b/>
          <w:i/>
          <w:sz w:val="8"/>
          <w:szCs w:val="8"/>
        </w:rPr>
      </w:pPr>
      <w:r>
        <w:rPr>
          <w:rFonts w:ascii="Segoe Script" w:hAnsi="Segoe Script"/>
          <w:b/>
          <w:i/>
          <w:sz w:val="8"/>
          <w:szCs w:val="8"/>
        </w:rPr>
        <w:t xml:space="preserve">            Ακριβές Αντίγραφο                                                                                             </w:t>
      </w:r>
    </w:p>
    <w:p w:rsidR="00B50CD8" w:rsidRDefault="00B50CD8" w:rsidP="00B50CD8">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B50CD8" w:rsidRDefault="00B50CD8" w:rsidP="00B50CD8">
      <w:pPr>
        <w:jc w:val="both"/>
        <w:rPr>
          <w:rFonts w:ascii="Segoe Script" w:hAnsi="Segoe Script"/>
          <w:i/>
          <w:sz w:val="8"/>
          <w:szCs w:val="8"/>
        </w:rPr>
      </w:pPr>
      <w:r>
        <w:rPr>
          <w:rFonts w:ascii="Segoe Script" w:hAnsi="Segoe Script"/>
          <w:i/>
          <w:sz w:val="8"/>
          <w:szCs w:val="8"/>
        </w:rPr>
        <w:t xml:space="preserve">           Με εντολή Δημάρχου </w:t>
      </w:r>
    </w:p>
    <w:p w:rsidR="00B50CD8" w:rsidRDefault="00B50CD8" w:rsidP="00B50CD8">
      <w:pPr>
        <w:jc w:val="both"/>
        <w:rPr>
          <w:rFonts w:ascii="Segoe Script" w:hAnsi="Segoe Script"/>
          <w:i/>
          <w:sz w:val="8"/>
          <w:szCs w:val="8"/>
        </w:rPr>
      </w:pPr>
      <w:r>
        <w:rPr>
          <w:rFonts w:ascii="Segoe Script" w:hAnsi="Segoe Script"/>
          <w:i/>
          <w:sz w:val="8"/>
          <w:szCs w:val="8"/>
        </w:rPr>
        <w:t xml:space="preserve">              Ο  Υπάλληλος</w:t>
      </w:r>
    </w:p>
    <w:p w:rsidR="00B50CD8" w:rsidRDefault="00B50CD8" w:rsidP="00B50CD8">
      <w:pPr>
        <w:rPr>
          <w:rFonts w:ascii="Segoe Script" w:hAnsi="Segoe Script"/>
          <w:b/>
          <w:i/>
          <w:sz w:val="8"/>
          <w:szCs w:val="8"/>
        </w:rPr>
      </w:pPr>
      <w:r>
        <w:rPr>
          <w:rFonts w:ascii="Segoe Script" w:hAnsi="Segoe Script"/>
          <w:b/>
          <w:i/>
          <w:sz w:val="8"/>
          <w:szCs w:val="8"/>
        </w:rPr>
        <w:t xml:space="preserve">                                                                                                                                    </w:t>
      </w:r>
    </w:p>
    <w:p w:rsidR="00B50CD8" w:rsidRDefault="00B50CD8" w:rsidP="00B50CD8">
      <w:pPr>
        <w:jc w:val="both"/>
        <w:rPr>
          <w:rFonts w:ascii="Segoe Script" w:hAnsi="Segoe Script"/>
          <w:b/>
          <w:sz w:val="8"/>
          <w:szCs w:val="8"/>
        </w:rPr>
      </w:pPr>
      <w:r>
        <w:rPr>
          <w:rFonts w:ascii="Segoe Script" w:hAnsi="Segoe Script"/>
          <w:b/>
          <w:i/>
          <w:sz w:val="8"/>
          <w:szCs w:val="8"/>
        </w:rPr>
        <w:t xml:space="preserve">                                                  </w:t>
      </w:r>
    </w:p>
    <w:p w:rsidR="002B0F68" w:rsidRDefault="00B50CD8">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F37D1"/>
    <w:multiLevelType w:val="hybridMultilevel"/>
    <w:tmpl w:val="2B12CCC0"/>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68D866DF"/>
    <w:multiLevelType w:val="hybridMultilevel"/>
    <w:tmpl w:val="FE58FC1C"/>
    <w:lvl w:ilvl="0" w:tplc="7BB44794">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50CD8"/>
    <w:rsid w:val="00007B6C"/>
    <w:rsid w:val="00077B90"/>
    <w:rsid w:val="00084DCC"/>
    <w:rsid w:val="000F0F51"/>
    <w:rsid w:val="00126E16"/>
    <w:rsid w:val="002B0F68"/>
    <w:rsid w:val="00810FDE"/>
    <w:rsid w:val="00B50CD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CD8"/>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50CD8"/>
    <w:pPr>
      <w:suppressAutoHyphens/>
      <w:autoSpaceDE w:val="0"/>
      <w:spacing w:after="0" w:line="240" w:lineRule="auto"/>
    </w:pPr>
    <w:rPr>
      <w:rFonts w:ascii="Tahoma" w:eastAsia="Arial" w:hAnsi="Tahoma" w:cs="Tahoma"/>
      <w:color w:val="000000"/>
      <w:sz w:val="24"/>
      <w:szCs w:val="24"/>
      <w:lang w:eastAsia="ar-SA"/>
    </w:rPr>
  </w:style>
  <w:style w:type="paragraph" w:styleId="a3">
    <w:name w:val="List Paragraph"/>
    <w:basedOn w:val="a"/>
    <w:uiPriority w:val="34"/>
    <w:qFormat/>
    <w:rsid w:val="00B50CD8"/>
    <w:pPr>
      <w:ind w:left="720"/>
      <w:contextualSpacing/>
    </w:pPr>
  </w:style>
  <w:style w:type="paragraph" w:styleId="2">
    <w:name w:val="Body Text 2"/>
    <w:basedOn w:val="a"/>
    <w:link w:val="2Char"/>
    <w:unhideWhenUsed/>
    <w:rsid w:val="00810FDE"/>
    <w:pPr>
      <w:spacing w:line="360" w:lineRule="auto"/>
      <w:jc w:val="both"/>
    </w:pPr>
    <w:rPr>
      <w:szCs w:val="20"/>
    </w:rPr>
  </w:style>
  <w:style w:type="character" w:customStyle="1" w:styleId="2Char">
    <w:name w:val="Σώμα κείμενου 2 Char"/>
    <w:basedOn w:val="a0"/>
    <w:link w:val="2"/>
    <w:rsid w:val="00810FDE"/>
    <w:rPr>
      <w:rFonts w:ascii="Times New Roman" w:eastAsia="Times New Roman" w:hAnsi="Times New Roman" w:cs="Times New Roman"/>
      <w:sz w:val="24"/>
      <w:szCs w:val="20"/>
      <w:lang w:eastAsia="el-GR"/>
    </w:rPr>
  </w:style>
  <w:style w:type="character" w:styleId="a4">
    <w:name w:val="Strong"/>
    <w:basedOn w:val="a0"/>
    <w:uiPriority w:val="22"/>
    <w:qFormat/>
    <w:rsid w:val="00810FDE"/>
    <w:rPr>
      <w:b/>
      <w:bCs/>
    </w:rPr>
  </w:style>
  <w:style w:type="paragraph" w:styleId="a5">
    <w:name w:val="Balloon Text"/>
    <w:basedOn w:val="a"/>
    <w:link w:val="Char"/>
    <w:uiPriority w:val="99"/>
    <w:semiHidden/>
    <w:unhideWhenUsed/>
    <w:rsid w:val="00810FDE"/>
    <w:rPr>
      <w:rFonts w:ascii="Tahoma" w:hAnsi="Tahoma" w:cs="Tahoma"/>
      <w:sz w:val="16"/>
      <w:szCs w:val="16"/>
    </w:rPr>
  </w:style>
  <w:style w:type="character" w:customStyle="1" w:styleId="Char">
    <w:name w:val="Κείμενο πλαισίου Char"/>
    <w:basedOn w:val="a0"/>
    <w:link w:val="a5"/>
    <w:uiPriority w:val="99"/>
    <w:semiHidden/>
    <w:rsid w:val="00810FDE"/>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991</Words>
  <Characters>5352</Characters>
  <Application>Microsoft Office Word</Application>
  <DocSecurity>0</DocSecurity>
  <Lines>44</Lines>
  <Paragraphs>12</Paragraphs>
  <ScaleCrop>false</ScaleCrop>
  <Company/>
  <LinksUpToDate>false</LinksUpToDate>
  <CharactersWithSpaces>6331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2018-06-11T10:21:00Z</cp:lastPrinted>
  <dcterms:created xsi:type="dcterms:W3CDTF">2018-06-07T10:55:00Z</dcterms:created>
  <dcterms:modified xsi:type="dcterms:W3CDTF">2018-06-11T10:23:00Z</dcterms:modified>
</cp:coreProperties>
</file>