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65"/>
      </w:tblGrid>
      <w:tr w:rsidR="004116B6" w:rsidTr="009208CD">
        <w:trPr>
          <w:trHeight w:val="77"/>
        </w:trPr>
        <w:tc>
          <w:tcPr>
            <w:tcW w:w="4820" w:type="dxa"/>
            <w:shd w:val="clear" w:color="auto" w:fill="D9D9D9" w:themeFill="background1" w:themeFillShade="D9"/>
          </w:tcPr>
          <w:p w:rsidR="004116B6" w:rsidRDefault="004116B6" w:rsidP="004A2F7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F6682">
              <w:rPr>
                <w:rFonts w:ascii="Tahoma" w:hAnsi="Tahoma" w:cs="Tahoma"/>
                <w:b/>
                <w:bCs/>
                <w:sz w:val="22"/>
                <w:szCs w:val="22"/>
              </w:rPr>
              <w:t>2</w:t>
            </w:r>
            <w:r w:rsidR="00CA0D0C">
              <w:rPr>
                <w:rFonts w:ascii="Tahoma" w:hAnsi="Tahoma" w:cs="Tahoma"/>
                <w:b/>
                <w:bCs/>
                <w:sz w:val="22"/>
                <w:szCs w:val="22"/>
                <w:lang w:val="en-US"/>
              </w:rPr>
              <w:t>0</w:t>
            </w:r>
            <w:r w:rsidR="004A2F7E">
              <w:rPr>
                <w:rFonts w:ascii="Tahoma" w:hAnsi="Tahoma" w:cs="Tahoma"/>
                <w:b/>
                <w:bCs/>
                <w:sz w:val="22"/>
                <w:szCs w:val="22"/>
              </w:rPr>
              <w:t>4</w:t>
            </w:r>
            <w:r w:rsidRPr="007F6ED1">
              <w:rPr>
                <w:rFonts w:ascii="Tahoma" w:hAnsi="Tahoma" w:cs="Tahoma"/>
                <w:b/>
                <w:bCs/>
                <w:sz w:val="22"/>
                <w:szCs w:val="22"/>
              </w:rPr>
              <w:t>/2018</w:t>
            </w:r>
          </w:p>
        </w:tc>
        <w:tc>
          <w:tcPr>
            <w:tcW w:w="486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208CD">
        <w:trPr>
          <w:trHeight w:val="435"/>
        </w:trPr>
        <w:tc>
          <w:tcPr>
            <w:tcW w:w="4820" w:type="dxa"/>
          </w:tcPr>
          <w:p w:rsidR="003C7C89" w:rsidRPr="0015141F" w:rsidRDefault="003C7C89" w:rsidP="003B1271">
            <w:pPr>
              <w:rPr>
                <w:rStyle w:val="af1"/>
                <w:rFonts w:ascii="Tahoma" w:hAnsi="Tahoma" w:cs="Tahoma"/>
                <w:b/>
                <w:i w:val="0"/>
                <w:sz w:val="22"/>
                <w:szCs w:val="22"/>
              </w:rPr>
            </w:pPr>
          </w:p>
          <w:p w:rsidR="004116B6" w:rsidRPr="00985A38" w:rsidRDefault="0057073F" w:rsidP="00985A38">
            <w:pPr>
              <w:pStyle w:val="1"/>
              <w:rPr>
                <w:rStyle w:val="af1"/>
                <w:b w:val="0"/>
                <w:i w:val="0"/>
              </w:rPr>
            </w:pPr>
            <w:r>
              <w:rPr>
                <w:rFonts w:ascii="Tahoma" w:hAnsi="Tahoma" w:cs="Tahoma"/>
              </w:rPr>
              <w:tab/>
            </w:r>
            <w:r w:rsidR="00985A38" w:rsidRPr="00985A38">
              <w:rPr>
                <w:rStyle w:val="af1"/>
                <w:b w:val="0"/>
                <w:i w:val="0"/>
              </w:rPr>
              <w:t>ΑΔΑ: ΩΜ57ΩΨΑ-2ΥΖ</w:t>
            </w:r>
            <w:r w:rsidR="00985A38" w:rsidRPr="00985A38">
              <w:rPr>
                <w:rStyle w:val="af1"/>
                <w:b w:val="0"/>
                <w:i w:val="0"/>
              </w:rPr>
              <w:tab/>
            </w:r>
            <w:r w:rsidR="003C7C89" w:rsidRPr="00985A38">
              <w:rPr>
                <w:rStyle w:val="af1"/>
                <w:b w:val="0"/>
                <w:i w:val="0"/>
              </w:rPr>
              <w:tab/>
            </w:r>
            <w:r w:rsidR="000E1ADA" w:rsidRPr="00985A38">
              <w:rPr>
                <w:rStyle w:val="af1"/>
                <w:b w:val="0"/>
                <w:i w:val="0"/>
              </w:rPr>
              <w:tab/>
            </w:r>
          </w:p>
        </w:tc>
        <w:tc>
          <w:tcPr>
            <w:tcW w:w="4865" w:type="dxa"/>
            <w:shd w:val="clear" w:color="auto" w:fill="D9D9D9" w:themeFill="background1" w:themeFillShade="D9"/>
          </w:tcPr>
          <w:p w:rsidR="00CA1C96" w:rsidRPr="00A82940" w:rsidRDefault="00AC2C5A" w:rsidP="004A2F7E">
            <w:pPr>
              <w:spacing w:after="200"/>
              <w:jc w:val="both"/>
              <w:rPr>
                <w:rStyle w:val="af1"/>
                <w:rFonts w:ascii="Tahoma" w:hAnsi="Tahoma" w:cs="Tahoma"/>
                <w:i w:val="0"/>
                <w:iCs w:val="0"/>
                <w:sz w:val="22"/>
                <w:szCs w:val="22"/>
              </w:rPr>
            </w:pPr>
            <w:r w:rsidRPr="00A82940">
              <w:rPr>
                <w:rFonts w:ascii="Tahoma" w:hAnsi="Tahoma" w:cs="Tahoma"/>
                <w:sz w:val="22"/>
                <w:szCs w:val="22"/>
              </w:rPr>
              <w:t>«</w:t>
            </w:r>
            <w:r w:rsidR="004A2F7E" w:rsidRPr="004A2F7E">
              <w:rPr>
                <w:rFonts w:ascii="Tahoma" w:hAnsi="Tahoma" w:cs="Tahoma"/>
                <w:b/>
                <w:sz w:val="22"/>
                <w:szCs w:val="22"/>
              </w:rPr>
              <w:t xml:space="preserve">Καθορισμός ημερομηνίας εορταστικών εκδηλώσεων των Ιστορικών μαχών </w:t>
            </w:r>
            <w:proofErr w:type="spellStart"/>
            <w:r w:rsidR="004A2F7E" w:rsidRPr="004A2F7E">
              <w:rPr>
                <w:rFonts w:ascii="Tahoma" w:hAnsi="Tahoma" w:cs="Tahoma"/>
                <w:b/>
                <w:sz w:val="22"/>
                <w:szCs w:val="22"/>
              </w:rPr>
              <w:t>Γριμπόβου</w:t>
            </w:r>
            <w:proofErr w:type="spellEnd"/>
            <w:r w:rsidR="004A2F7E" w:rsidRPr="004A2F7E">
              <w:rPr>
                <w:rFonts w:ascii="Tahoma" w:hAnsi="Tahoma" w:cs="Tahoma"/>
                <w:b/>
                <w:sz w:val="22"/>
                <w:szCs w:val="22"/>
              </w:rPr>
              <w:t xml:space="preserve"> 1897 και 1912-1913 για το έτος 2018.  Έγκριση πραγματοποίησης δαπάνης και διάθεση πίστωσης</w:t>
            </w:r>
            <w:r w:rsidR="00CA1C96" w:rsidRPr="009208CD">
              <w:rPr>
                <w:rFonts w:ascii="Tahoma" w:hAnsi="Tahoma" w:cs="Tahoma"/>
                <w:b/>
                <w:color w:val="000000"/>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Σιαφάκας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Γραμματικού-Παπατσίμπα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Βλάχος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r w:rsidRPr="007F6ED1">
        <w:rPr>
          <w:rFonts w:ascii="Tahoma" w:hAnsi="Tahoma" w:cs="Tahoma"/>
          <w:sz w:val="22"/>
          <w:szCs w:val="22"/>
        </w:rPr>
        <w:t>Ξυλογιάννης</w:t>
      </w:r>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9208CD" w:rsidRDefault="009208CD"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208CD" w:rsidRDefault="009208CD"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κ.κ.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DF6682" w:rsidRDefault="00DF6682" w:rsidP="00DF6682">
      <w:pPr>
        <w:spacing w:line="276" w:lineRule="auto"/>
        <w:jc w:val="both"/>
        <w:rPr>
          <w:rFonts w:ascii="Tahoma" w:hAnsi="Tahoma" w:cs="Tahoma"/>
          <w:sz w:val="22"/>
          <w:szCs w:val="22"/>
        </w:rPr>
      </w:pPr>
    </w:p>
    <w:p w:rsidR="00CA0D0C" w:rsidRPr="00012281" w:rsidRDefault="00AC3AB7" w:rsidP="00CA0D0C">
      <w:pPr>
        <w:spacing w:line="276" w:lineRule="auto"/>
        <w:jc w:val="both"/>
        <w:rPr>
          <w:rFonts w:ascii="Tahoma" w:hAnsi="Tahoma" w:cs="Tahoma"/>
          <w:sz w:val="22"/>
          <w:szCs w:val="22"/>
        </w:rPr>
      </w:pPr>
      <w:r w:rsidRPr="00012281">
        <w:rPr>
          <w:rFonts w:ascii="Tahoma" w:hAnsi="Tahoma" w:cs="Tahoma"/>
          <w:sz w:val="22"/>
          <w:szCs w:val="22"/>
          <w:shd w:val="clear" w:color="auto" w:fill="FFFFFF"/>
        </w:rPr>
        <w:t xml:space="preserve">Ο Πρόεδρος κήρυξε την έναρξη της συνεδρίασης και εισηγούμενος το </w:t>
      </w:r>
      <w:r w:rsidR="004A2F7E">
        <w:rPr>
          <w:rFonts w:ascii="Tahoma" w:hAnsi="Tahoma" w:cs="Tahoma"/>
          <w:sz w:val="22"/>
          <w:szCs w:val="22"/>
          <w:shd w:val="clear" w:color="auto" w:fill="FFFFFF"/>
        </w:rPr>
        <w:t>5</w:t>
      </w:r>
      <w:r w:rsidR="00DD2589" w:rsidRPr="00012281">
        <w:rPr>
          <w:rFonts w:ascii="Tahoma" w:hAnsi="Tahoma" w:cs="Tahoma"/>
          <w:sz w:val="22"/>
          <w:szCs w:val="22"/>
        </w:rPr>
        <w:t>ο</w:t>
      </w:r>
      <w:r w:rsidRPr="00012281">
        <w:rPr>
          <w:rFonts w:ascii="Tahoma" w:hAnsi="Tahoma" w:cs="Tahoma"/>
          <w:sz w:val="22"/>
          <w:szCs w:val="22"/>
          <w:shd w:val="clear" w:color="auto" w:fill="FFFFFF"/>
        </w:rPr>
        <w:t xml:space="preserve">  </w:t>
      </w:r>
      <w:r w:rsidR="00CA0D0C" w:rsidRPr="00012281">
        <w:rPr>
          <w:rFonts w:ascii="Tahoma" w:hAnsi="Tahoma" w:cs="Tahoma"/>
          <w:sz w:val="22"/>
          <w:szCs w:val="22"/>
          <w:shd w:val="clear" w:color="auto" w:fill="FFFFFF"/>
        </w:rPr>
        <w:t>έκτακτο</w:t>
      </w:r>
      <w:r w:rsidRPr="00012281">
        <w:rPr>
          <w:rFonts w:ascii="Tahoma" w:hAnsi="Tahoma" w:cs="Tahoma"/>
          <w:sz w:val="22"/>
          <w:szCs w:val="22"/>
          <w:shd w:val="clear" w:color="auto" w:fill="FFFFFF"/>
        </w:rPr>
        <w:t xml:space="preserve">  θέμα της ημερήσιας διάταξης </w:t>
      </w:r>
      <w:bookmarkEnd w:id="0"/>
      <w:bookmarkEnd w:id="1"/>
      <w:bookmarkEnd w:id="2"/>
      <w:bookmarkEnd w:id="3"/>
      <w:bookmarkEnd w:id="4"/>
      <w:r w:rsidR="000251DD" w:rsidRPr="00012281">
        <w:rPr>
          <w:rFonts w:ascii="Tahoma" w:hAnsi="Tahoma" w:cs="Tahoma"/>
          <w:sz w:val="22"/>
          <w:szCs w:val="22"/>
          <w:shd w:val="clear" w:color="auto" w:fill="FFFFFF"/>
        </w:rPr>
        <w:t>«</w:t>
      </w:r>
      <w:r w:rsidR="004A2F7E" w:rsidRPr="004A2F7E">
        <w:rPr>
          <w:rFonts w:ascii="Tahoma" w:hAnsi="Tahoma" w:cs="Tahoma"/>
          <w:sz w:val="22"/>
          <w:szCs w:val="22"/>
        </w:rPr>
        <w:t xml:space="preserve">Καθορισμός ημερομηνίας εορταστικών εκδηλώσεων των Ιστορικών μαχών </w:t>
      </w:r>
      <w:proofErr w:type="spellStart"/>
      <w:r w:rsidR="004A2F7E" w:rsidRPr="004A2F7E">
        <w:rPr>
          <w:rFonts w:ascii="Tahoma" w:hAnsi="Tahoma" w:cs="Tahoma"/>
          <w:sz w:val="22"/>
          <w:szCs w:val="22"/>
        </w:rPr>
        <w:t>Γριμπόβου</w:t>
      </w:r>
      <w:proofErr w:type="spellEnd"/>
      <w:r w:rsidR="004A2F7E" w:rsidRPr="004A2F7E">
        <w:rPr>
          <w:rFonts w:ascii="Tahoma" w:hAnsi="Tahoma" w:cs="Tahoma"/>
          <w:sz w:val="22"/>
          <w:szCs w:val="22"/>
        </w:rPr>
        <w:t xml:space="preserve"> 1897 και 1912-1913 για το έτος 2018.  Έγκριση πραγματοποίησ</w:t>
      </w:r>
      <w:r w:rsidR="004A2F7E">
        <w:rPr>
          <w:rFonts w:ascii="Tahoma" w:hAnsi="Tahoma" w:cs="Tahoma"/>
          <w:sz w:val="22"/>
          <w:szCs w:val="22"/>
        </w:rPr>
        <w:t>ης δαπάνης και διάθεση πίστωσης</w:t>
      </w:r>
      <w:r w:rsidR="00AC45A5" w:rsidRPr="00012281">
        <w:rPr>
          <w:rFonts w:ascii="Tahoma" w:hAnsi="Tahoma" w:cs="Tahoma"/>
          <w:sz w:val="22"/>
          <w:szCs w:val="22"/>
        </w:rPr>
        <w:t>»</w:t>
      </w:r>
      <w:r w:rsidR="000251DD" w:rsidRPr="00012281">
        <w:rPr>
          <w:rFonts w:ascii="Tahoma" w:hAnsi="Tahoma" w:cs="Tahoma"/>
          <w:sz w:val="22"/>
          <w:szCs w:val="22"/>
        </w:rPr>
        <w:t xml:space="preserve"> </w:t>
      </w:r>
      <w:r w:rsidR="00CA0D0C" w:rsidRPr="00012281">
        <w:rPr>
          <w:rFonts w:ascii="Tahoma" w:hAnsi="Tahoma" w:cs="Tahoma"/>
          <w:sz w:val="22"/>
          <w:szCs w:val="22"/>
        </w:rPr>
        <w:t xml:space="preserve">έδωσε το λόγο στον </w:t>
      </w:r>
      <w:r w:rsidR="009208CD">
        <w:rPr>
          <w:rFonts w:ascii="Tahoma" w:hAnsi="Tahoma" w:cs="Tahoma"/>
          <w:sz w:val="22"/>
          <w:szCs w:val="22"/>
        </w:rPr>
        <w:t>αρμόδιο αντιδήμαρχο</w:t>
      </w:r>
      <w:r w:rsidR="00A82940">
        <w:rPr>
          <w:rFonts w:ascii="Tahoma" w:hAnsi="Tahoma" w:cs="Tahoma"/>
          <w:sz w:val="22"/>
          <w:szCs w:val="22"/>
        </w:rPr>
        <w:t xml:space="preserve"> του Δήμου κ. </w:t>
      </w:r>
      <w:proofErr w:type="spellStart"/>
      <w:r w:rsidR="009208CD">
        <w:rPr>
          <w:rFonts w:ascii="Tahoma" w:hAnsi="Tahoma" w:cs="Tahoma"/>
          <w:sz w:val="22"/>
          <w:szCs w:val="22"/>
        </w:rPr>
        <w:t>Χαρακλιά</w:t>
      </w:r>
      <w:proofErr w:type="spellEnd"/>
      <w:r w:rsidR="00A82940">
        <w:rPr>
          <w:rFonts w:ascii="Tahoma" w:hAnsi="Tahoma" w:cs="Tahoma"/>
          <w:sz w:val="22"/>
          <w:szCs w:val="22"/>
        </w:rPr>
        <w:t xml:space="preserve"> </w:t>
      </w:r>
      <w:r w:rsidR="00012281" w:rsidRPr="00012281">
        <w:rPr>
          <w:rFonts w:ascii="Tahoma" w:hAnsi="Tahoma" w:cs="Tahoma"/>
          <w:sz w:val="22"/>
          <w:szCs w:val="22"/>
        </w:rPr>
        <w:t xml:space="preserve"> </w:t>
      </w:r>
      <w:r w:rsidR="00CA0D0C" w:rsidRPr="00012281">
        <w:rPr>
          <w:rFonts w:ascii="Tahoma" w:hAnsi="Tahoma" w:cs="Tahoma"/>
          <w:sz w:val="22"/>
          <w:szCs w:val="22"/>
        </w:rPr>
        <w:t xml:space="preserve">  </w:t>
      </w:r>
      <w:r w:rsidR="00012281" w:rsidRPr="00012281">
        <w:rPr>
          <w:rFonts w:ascii="Tahoma" w:hAnsi="Tahoma" w:cs="Tahoma"/>
          <w:sz w:val="22"/>
          <w:szCs w:val="22"/>
        </w:rPr>
        <w:t>ο οποίος έθεσε υπόψη του Συμβουλίου τα εξής:</w:t>
      </w:r>
    </w:p>
    <w:p w:rsidR="004A2F7E" w:rsidRPr="004A2F7E" w:rsidRDefault="004A2F7E" w:rsidP="004A2F7E">
      <w:pPr>
        <w:spacing w:line="276" w:lineRule="auto"/>
        <w:jc w:val="both"/>
        <w:rPr>
          <w:rFonts w:ascii="Tahoma" w:hAnsi="Tahoma" w:cs="Tahoma"/>
          <w:sz w:val="22"/>
          <w:szCs w:val="22"/>
        </w:rPr>
      </w:pPr>
      <w:r w:rsidRPr="004A2F7E">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4A2F7E" w:rsidRPr="004A2F7E" w:rsidRDefault="004A2F7E" w:rsidP="004A2F7E">
      <w:pPr>
        <w:spacing w:line="276" w:lineRule="auto"/>
        <w:jc w:val="both"/>
        <w:rPr>
          <w:rFonts w:ascii="Tahoma" w:hAnsi="Tahoma" w:cs="Tahoma"/>
          <w:sz w:val="22"/>
          <w:szCs w:val="22"/>
        </w:rPr>
      </w:pPr>
      <w:r w:rsidRPr="004A2F7E">
        <w:rPr>
          <w:rFonts w:ascii="Tahoma" w:hAnsi="Tahoma" w:cs="Tahoma"/>
          <w:sz w:val="22"/>
          <w:szCs w:val="22"/>
        </w:rPr>
        <w:t>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p>
    <w:p w:rsidR="004A2F7E" w:rsidRPr="004A2F7E" w:rsidRDefault="004A2F7E" w:rsidP="004A2F7E">
      <w:pPr>
        <w:spacing w:line="276" w:lineRule="auto"/>
        <w:jc w:val="both"/>
        <w:rPr>
          <w:rFonts w:ascii="Tahoma" w:hAnsi="Tahoma" w:cs="Tahoma"/>
          <w:sz w:val="22"/>
          <w:szCs w:val="22"/>
        </w:rPr>
      </w:pPr>
      <w:r w:rsidRPr="004A2F7E">
        <w:rPr>
          <w:rFonts w:ascii="Tahoma" w:hAnsi="Tahoma" w:cs="Tahoma"/>
          <w:sz w:val="22"/>
          <w:szCs w:val="22"/>
        </w:rPr>
        <w:t xml:space="preserve">Κάθε χρόνο στο </w:t>
      </w:r>
      <w:proofErr w:type="spellStart"/>
      <w:r w:rsidRPr="004A2F7E">
        <w:rPr>
          <w:rFonts w:ascii="Tahoma" w:hAnsi="Tahoma" w:cs="Tahoma"/>
          <w:sz w:val="22"/>
          <w:szCs w:val="22"/>
        </w:rPr>
        <w:t>Γρίμποβο</w:t>
      </w:r>
      <w:proofErr w:type="spellEnd"/>
      <w:r w:rsidRPr="004A2F7E">
        <w:rPr>
          <w:rFonts w:ascii="Tahoma" w:hAnsi="Tahoma" w:cs="Tahoma"/>
          <w:sz w:val="22"/>
          <w:szCs w:val="22"/>
        </w:rPr>
        <w:t xml:space="preserve"> και συγκεκριμένα στη θέση ΚΟΝΤΡΑ, όπου έχει ανεγερθεί Μνημείο πεσόντων, πραγματοποιείται εκδήλωση για τον εορτασμό της επετείου των ιστορικών μαχών </w:t>
      </w:r>
      <w:proofErr w:type="spellStart"/>
      <w:r w:rsidRPr="004A2F7E">
        <w:rPr>
          <w:rFonts w:ascii="Tahoma" w:hAnsi="Tahoma" w:cs="Tahoma"/>
          <w:sz w:val="22"/>
          <w:szCs w:val="22"/>
        </w:rPr>
        <w:t>Γριμπόβου</w:t>
      </w:r>
      <w:proofErr w:type="spellEnd"/>
      <w:r w:rsidRPr="004A2F7E">
        <w:rPr>
          <w:rFonts w:ascii="Tahoma" w:hAnsi="Tahoma" w:cs="Tahoma"/>
          <w:sz w:val="22"/>
          <w:szCs w:val="22"/>
        </w:rPr>
        <w:t xml:space="preserve"> ετών 1897 και 1912-13. Η ημερομηνία τέλεσης του εορτασμού καθορίζεται από το Δημοτικό Συμβούλιο και πραγματοποιείται συνήθως στο πρώτο εικοσαήμερο του Μαΐου.</w:t>
      </w:r>
    </w:p>
    <w:p w:rsidR="004A2F7E" w:rsidRPr="004A2F7E" w:rsidRDefault="004A2F7E" w:rsidP="004A2F7E">
      <w:pPr>
        <w:spacing w:line="276" w:lineRule="auto"/>
        <w:jc w:val="both"/>
        <w:rPr>
          <w:rFonts w:ascii="Tahoma" w:hAnsi="Tahoma" w:cs="Tahoma"/>
          <w:sz w:val="22"/>
          <w:szCs w:val="22"/>
        </w:rPr>
      </w:pPr>
      <w:r w:rsidRPr="004A2F7E">
        <w:rPr>
          <w:rFonts w:ascii="Tahoma" w:hAnsi="Tahoma" w:cs="Tahoma"/>
          <w:sz w:val="22"/>
          <w:szCs w:val="22"/>
        </w:rPr>
        <w:t>Κατόπιν των ανωτέρω προτείνουμε:</w:t>
      </w:r>
    </w:p>
    <w:p w:rsidR="004A2F7E" w:rsidRPr="004A2F7E" w:rsidRDefault="004A2F7E" w:rsidP="004A2F7E">
      <w:pPr>
        <w:pStyle w:val="ab"/>
        <w:numPr>
          <w:ilvl w:val="0"/>
          <w:numId w:val="37"/>
        </w:numPr>
        <w:spacing w:after="160" w:line="276" w:lineRule="auto"/>
        <w:jc w:val="both"/>
        <w:rPr>
          <w:rFonts w:ascii="Tahoma" w:hAnsi="Tahoma" w:cs="Tahoma"/>
          <w:sz w:val="22"/>
          <w:szCs w:val="22"/>
        </w:rPr>
      </w:pPr>
      <w:r w:rsidRPr="004A2F7E">
        <w:rPr>
          <w:rFonts w:ascii="Tahoma" w:hAnsi="Tahoma" w:cs="Tahoma"/>
          <w:sz w:val="22"/>
          <w:szCs w:val="22"/>
        </w:rPr>
        <w:t xml:space="preserve">Να καθοριστεί για το έτος 2018 ως ημερομηνία πραγματοποίησης των Εορταστικών εκδηλώσεων των Επετείων Ιστορικών Μαχών </w:t>
      </w:r>
      <w:proofErr w:type="spellStart"/>
      <w:r w:rsidRPr="004A2F7E">
        <w:rPr>
          <w:rFonts w:ascii="Tahoma" w:hAnsi="Tahoma" w:cs="Tahoma"/>
          <w:sz w:val="22"/>
          <w:szCs w:val="22"/>
        </w:rPr>
        <w:t>Γριμπόβου</w:t>
      </w:r>
      <w:proofErr w:type="spellEnd"/>
      <w:r w:rsidRPr="004A2F7E">
        <w:rPr>
          <w:rFonts w:ascii="Tahoma" w:hAnsi="Tahoma" w:cs="Tahoma"/>
          <w:sz w:val="22"/>
          <w:szCs w:val="22"/>
        </w:rPr>
        <w:t xml:space="preserve"> 1897 &amp; 1912 – 13, η 13η Μαΐου 2018, ημέρα Κυριακή.</w:t>
      </w:r>
    </w:p>
    <w:p w:rsidR="004A2F7E" w:rsidRPr="004A2F7E" w:rsidRDefault="004A2F7E" w:rsidP="004A2F7E">
      <w:pPr>
        <w:pStyle w:val="ab"/>
        <w:numPr>
          <w:ilvl w:val="0"/>
          <w:numId w:val="37"/>
        </w:numPr>
        <w:spacing w:after="160" w:line="276" w:lineRule="auto"/>
        <w:jc w:val="both"/>
        <w:rPr>
          <w:rFonts w:ascii="Tahoma" w:hAnsi="Tahoma" w:cs="Tahoma"/>
          <w:sz w:val="22"/>
          <w:szCs w:val="22"/>
        </w:rPr>
      </w:pPr>
      <w:r w:rsidRPr="004A2F7E">
        <w:rPr>
          <w:rFonts w:ascii="Tahoma" w:hAnsi="Tahoma" w:cs="Tahoma"/>
          <w:sz w:val="22"/>
          <w:szCs w:val="22"/>
        </w:rPr>
        <w:t>Να εγκριθεί η πραγματοποίηση δαπάνης ύψους 500,00 € σε βάρος του Κ.Α.  00-6443 «Δαπάνες δεξιώσεων και Εθνικών και Τοπικών εορτών» έτους 2018. Το ποσό αυτό θα διατεθεί σύμφωνα με τον ακόλουθο πίνακα.</w:t>
      </w:r>
    </w:p>
    <w:tbl>
      <w:tblPr>
        <w:tblStyle w:val="a5"/>
        <w:tblW w:w="0" w:type="auto"/>
        <w:jc w:val="center"/>
        <w:tblLook w:val="04A0"/>
      </w:tblPr>
      <w:tblGrid>
        <w:gridCol w:w="645"/>
        <w:gridCol w:w="1984"/>
        <w:gridCol w:w="1134"/>
      </w:tblGrid>
      <w:tr w:rsidR="004A2F7E" w:rsidRPr="004A2F7E" w:rsidTr="0065480E">
        <w:trPr>
          <w:jc w:val="center"/>
        </w:trPr>
        <w:tc>
          <w:tcPr>
            <w:tcW w:w="628" w:type="dxa"/>
          </w:tcPr>
          <w:p w:rsidR="004A2F7E" w:rsidRPr="004A2F7E" w:rsidRDefault="004A2F7E" w:rsidP="004A2F7E">
            <w:pPr>
              <w:spacing w:line="276" w:lineRule="auto"/>
              <w:jc w:val="center"/>
              <w:rPr>
                <w:rFonts w:ascii="Tahoma" w:hAnsi="Tahoma" w:cs="Tahoma"/>
                <w:b/>
                <w:sz w:val="22"/>
                <w:szCs w:val="22"/>
              </w:rPr>
            </w:pPr>
            <w:r w:rsidRPr="004A2F7E">
              <w:rPr>
                <w:rFonts w:ascii="Tahoma" w:hAnsi="Tahoma" w:cs="Tahoma"/>
                <w:b/>
                <w:sz w:val="22"/>
                <w:szCs w:val="22"/>
              </w:rPr>
              <w:t>Α/Α</w:t>
            </w:r>
          </w:p>
        </w:tc>
        <w:tc>
          <w:tcPr>
            <w:tcW w:w="1984" w:type="dxa"/>
          </w:tcPr>
          <w:p w:rsidR="004A2F7E" w:rsidRPr="004A2F7E" w:rsidRDefault="004A2F7E" w:rsidP="004A2F7E">
            <w:pPr>
              <w:spacing w:line="276" w:lineRule="auto"/>
              <w:jc w:val="center"/>
              <w:rPr>
                <w:rFonts w:ascii="Tahoma" w:hAnsi="Tahoma" w:cs="Tahoma"/>
                <w:b/>
                <w:sz w:val="22"/>
                <w:szCs w:val="22"/>
              </w:rPr>
            </w:pPr>
            <w:r w:rsidRPr="004A2F7E">
              <w:rPr>
                <w:rFonts w:ascii="Tahoma" w:hAnsi="Tahoma" w:cs="Tahoma"/>
                <w:b/>
                <w:sz w:val="22"/>
                <w:szCs w:val="22"/>
              </w:rPr>
              <w:t>ΕΙΔΟΣ ΔΑΠΑΝΗΣ</w:t>
            </w:r>
          </w:p>
        </w:tc>
        <w:tc>
          <w:tcPr>
            <w:tcW w:w="1134" w:type="dxa"/>
          </w:tcPr>
          <w:p w:rsidR="004A2F7E" w:rsidRPr="004A2F7E" w:rsidRDefault="004A2F7E" w:rsidP="004A2F7E">
            <w:pPr>
              <w:spacing w:line="276" w:lineRule="auto"/>
              <w:jc w:val="center"/>
              <w:rPr>
                <w:rFonts w:ascii="Tahoma" w:hAnsi="Tahoma" w:cs="Tahoma"/>
                <w:b/>
                <w:sz w:val="22"/>
                <w:szCs w:val="22"/>
              </w:rPr>
            </w:pPr>
            <w:r w:rsidRPr="004A2F7E">
              <w:rPr>
                <w:rFonts w:ascii="Tahoma" w:hAnsi="Tahoma" w:cs="Tahoma"/>
                <w:b/>
                <w:sz w:val="22"/>
                <w:szCs w:val="22"/>
              </w:rPr>
              <w:t>ΚΟΣΤΟΣ</w:t>
            </w:r>
          </w:p>
        </w:tc>
      </w:tr>
      <w:tr w:rsidR="004A2F7E" w:rsidRPr="004A2F7E" w:rsidTr="0065480E">
        <w:trPr>
          <w:jc w:val="center"/>
        </w:trPr>
        <w:tc>
          <w:tcPr>
            <w:tcW w:w="628" w:type="dxa"/>
          </w:tcPr>
          <w:p w:rsidR="004A2F7E" w:rsidRPr="004A2F7E" w:rsidRDefault="004A2F7E" w:rsidP="004A2F7E">
            <w:pPr>
              <w:spacing w:line="276" w:lineRule="auto"/>
              <w:jc w:val="center"/>
              <w:rPr>
                <w:rFonts w:ascii="Tahoma" w:hAnsi="Tahoma" w:cs="Tahoma"/>
                <w:b/>
                <w:sz w:val="22"/>
                <w:szCs w:val="22"/>
              </w:rPr>
            </w:pPr>
            <w:r w:rsidRPr="004A2F7E">
              <w:rPr>
                <w:rFonts w:ascii="Tahoma" w:hAnsi="Tahoma" w:cs="Tahoma"/>
                <w:b/>
                <w:sz w:val="22"/>
                <w:szCs w:val="22"/>
              </w:rPr>
              <w:t>1</w:t>
            </w:r>
          </w:p>
        </w:tc>
        <w:tc>
          <w:tcPr>
            <w:tcW w:w="1984" w:type="dxa"/>
          </w:tcPr>
          <w:p w:rsidR="004A2F7E" w:rsidRPr="004A2F7E" w:rsidRDefault="004A2F7E" w:rsidP="004A2F7E">
            <w:pPr>
              <w:spacing w:line="276" w:lineRule="auto"/>
              <w:jc w:val="both"/>
              <w:rPr>
                <w:rFonts w:ascii="Tahoma" w:hAnsi="Tahoma" w:cs="Tahoma"/>
                <w:sz w:val="22"/>
                <w:szCs w:val="22"/>
              </w:rPr>
            </w:pPr>
            <w:r w:rsidRPr="004A2F7E">
              <w:rPr>
                <w:rFonts w:ascii="Tahoma" w:hAnsi="Tahoma" w:cs="Tahoma"/>
                <w:sz w:val="22"/>
                <w:szCs w:val="22"/>
              </w:rPr>
              <w:t>Ηχητική κάλυψη</w:t>
            </w:r>
          </w:p>
        </w:tc>
        <w:tc>
          <w:tcPr>
            <w:tcW w:w="1134" w:type="dxa"/>
          </w:tcPr>
          <w:p w:rsidR="004A2F7E" w:rsidRPr="004A2F7E" w:rsidRDefault="004A2F7E" w:rsidP="004A2F7E">
            <w:pPr>
              <w:spacing w:line="276" w:lineRule="auto"/>
              <w:jc w:val="center"/>
              <w:rPr>
                <w:rFonts w:ascii="Tahoma" w:hAnsi="Tahoma" w:cs="Tahoma"/>
                <w:sz w:val="22"/>
                <w:szCs w:val="22"/>
              </w:rPr>
            </w:pPr>
            <w:r w:rsidRPr="004A2F7E">
              <w:rPr>
                <w:rFonts w:ascii="Tahoma" w:hAnsi="Tahoma" w:cs="Tahoma"/>
                <w:sz w:val="22"/>
                <w:szCs w:val="22"/>
              </w:rPr>
              <w:t>300€</w:t>
            </w:r>
          </w:p>
        </w:tc>
      </w:tr>
      <w:tr w:rsidR="004A2F7E" w:rsidRPr="004A2F7E" w:rsidTr="0065480E">
        <w:trPr>
          <w:jc w:val="center"/>
        </w:trPr>
        <w:tc>
          <w:tcPr>
            <w:tcW w:w="628" w:type="dxa"/>
          </w:tcPr>
          <w:p w:rsidR="004A2F7E" w:rsidRPr="004A2F7E" w:rsidRDefault="004A2F7E" w:rsidP="004A2F7E">
            <w:pPr>
              <w:spacing w:line="276" w:lineRule="auto"/>
              <w:jc w:val="center"/>
              <w:rPr>
                <w:rFonts w:ascii="Tahoma" w:hAnsi="Tahoma" w:cs="Tahoma"/>
                <w:b/>
                <w:sz w:val="22"/>
                <w:szCs w:val="22"/>
              </w:rPr>
            </w:pPr>
            <w:r w:rsidRPr="004A2F7E">
              <w:rPr>
                <w:rFonts w:ascii="Tahoma" w:hAnsi="Tahoma" w:cs="Tahoma"/>
                <w:b/>
                <w:sz w:val="22"/>
                <w:szCs w:val="22"/>
              </w:rPr>
              <w:t>2</w:t>
            </w:r>
          </w:p>
        </w:tc>
        <w:tc>
          <w:tcPr>
            <w:tcW w:w="1984" w:type="dxa"/>
          </w:tcPr>
          <w:p w:rsidR="004A2F7E" w:rsidRPr="004A2F7E" w:rsidRDefault="004A2F7E" w:rsidP="004A2F7E">
            <w:pPr>
              <w:spacing w:line="276" w:lineRule="auto"/>
              <w:jc w:val="both"/>
              <w:rPr>
                <w:rFonts w:ascii="Tahoma" w:hAnsi="Tahoma" w:cs="Tahoma"/>
                <w:sz w:val="22"/>
                <w:szCs w:val="22"/>
              </w:rPr>
            </w:pPr>
            <w:r w:rsidRPr="004A2F7E">
              <w:rPr>
                <w:rFonts w:ascii="Tahoma" w:hAnsi="Tahoma" w:cs="Tahoma"/>
                <w:sz w:val="22"/>
                <w:szCs w:val="22"/>
              </w:rPr>
              <w:t>Καφές/Δεξίωση</w:t>
            </w:r>
          </w:p>
        </w:tc>
        <w:tc>
          <w:tcPr>
            <w:tcW w:w="1134" w:type="dxa"/>
          </w:tcPr>
          <w:p w:rsidR="004A2F7E" w:rsidRPr="004A2F7E" w:rsidRDefault="004A2F7E" w:rsidP="004A2F7E">
            <w:pPr>
              <w:spacing w:line="276" w:lineRule="auto"/>
              <w:jc w:val="center"/>
              <w:rPr>
                <w:rFonts w:ascii="Tahoma" w:hAnsi="Tahoma" w:cs="Tahoma"/>
                <w:sz w:val="22"/>
                <w:szCs w:val="22"/>
              </w:rPr>
            </w:pPr>
            <w:r w:rsidRPr="004A2F7E">
              <w:rPr>
                <w:rFonts w:ascii="Tahoma" w:hAnsi="Tahoma" w:cs="Tahoma"/>
                <w:sz w:val="22"/>
                <w:szCs w:val="22"/>
              </w:rPr>
              <w:t>200€</w:t>
            </w:r>
          </w:p>
        </w:tc>
      </w:tr>
      <w:tr w:rsidR="004A2F7E" w:rsidRPr="004A2F7E" w:rsidTr="0065480E">
        <w:trPr>
          <w:jc w:val="center"/>
        </w:trPr>
        <w:tc>
          <w:tcPr>
            <w:tcW w:w="628" w:type="dxa"/>
          </w:tcPr>
          <w:p w:rsidR="004A2F7E" w:rsidRPr="004A2F7E" w:rsidRDefault="004A2F7E" w:rsidP="004A2F7E">
            <w:pPr>
              <w:spacing w:line="276" w:lineRule="auto"/>
              <w:jc w:val="center"/>
              <w:rPr>
                <w:rFonts w:ascii="Tahoma" w:hAnsi="Tahoma" w:cs="Tahoma"/>
                <w:b/>
                <w:sz w:val="22"/>
                <w:szCs w:val="22"/>
              </w:rPr>
            </w:pPr>
          </w:p>
        </w:tc>
        <w:tc>
          <w:tcPr>
            <w:tcW w:w="1984" w:type="dxa"/>
          </w:tcPr>
          <w:p w:rsidR="004A2F7E" w:rsidRPr="004A2F7E" w:rsidRDefault="004A2F7E" w:rsidP="004A2F7E">
            <w:pPr>
              <w:spacing w:line="276" w:lineRule="auto"/>
              <w:jc w:val="both"/>
              <w:rPr>
                <w:rFonts w:ascii="Tahoma" w:hAnsi="Tahoma" w:cs="Tahoma"/>
                <w:b/>
                <w:sz w:val="22"/>
                <w:szCs w:val="22"/>
              </w:rPr>
            </w:pPr>
            <w:r w:rsidRPr="004A2F7E">
              <w:rPr>
                <w:rFonts w:ascii="Tahoma" w:hAnsi="Tahoma" w:cs="Tahoma"/>
                <w:b/>
                <w:sz w:val="22"/>
                <w:szCs w:val="22"/>
              </w:rPr>
              <w:t>ΣΥΝΟΛΟ</w:t>
            </w:r>
          </w:p>
        </w:tc>
        <w:tc>
          <w:tcPr>
            <w:tcW w:w="1134" w:type="dxa"/>
          </w:tcPr>
          <w:p w:rsidR="004A2F7E" w:rsidRPr="004A2F7E" w:rsidRDefault="004A2F7E" w:rsidP="004A2F7E">
            <w:pPr>
              <w:spacing w:line="276" w:lineRule="auto"/>
              <w:jc w:val="center"/>
              <w:rPr>
                <w:rFonts w:ascii="Tahoma" w:hAnsi="Tahoma" w:cs="Tahoma"/>
                <w:sz w:val="22"/>
                <w:szCs w:val="22"/>
              </w:rPr>
            </w:pPr>
            <w:r w:rsidRPr="004A2F7E">
              <w:rPr>
                <w:rFonts w:ascii="Tahoma" w:hAnsi="Tahoma" w:cs="Tahoma"/>
                <w:sz w:val="22"/>
                <w:szCs w:val="22"/>
              </w:rPr>
              <w:t>500€</w:t>
            </w:r>
          </w:p>
        </w:tc>
      </w:tr>
    </w:tbl>
    <w:p w:rsidR="00B47D48" w:rsidRDefault="00B47D48" w:rsidP="00B47D48">
      <w:pPr>
        <w:pStyle w:val="ab"/>
        <w:spacing w:after="160" w:line="276" w:lineRule="auto"/>
        <w:jc w:val="both"/>
        <w:rPr>
          <w:rFonts w:ascii="Tahoma" w:hAnsi="Tahoma" w:cs="Tahoma"/>
          <w:sz w:val="22"/>
          <w:szCs w:val="22"/>
        </w:rPr>
      </w:pPr>
    </w:p>
    <w:p w:rsidR="004A2F7E" w:rsidRPr="004A2F7E" w:rsidRDefault="004A2F7E" w:rsidP="004A2F7E">
      <w:pPr>
        <w:pStyle w:val="ab"/>
        <w:numPr>
          <w:ilvl w:val="0"/>
          <w:numId w:val="37"/>
        </w:numPr>
        <w:spacing w:after="160" w:line="276" w:lineRule="auto"/>
        <w:jc w:val="both"/>
        <w:rPr>
          <w:rFonts w:ascii="Tahoma" w:hAnsi="Tahoma" w:cs="Tahoma"/>
          <w:sz w:val="22"/>
          <w:szCs w:val="22"/>
        </w:rPr>
      </w:pPr>
      <w:r w:rsidRPr="004A2F7E">
        <w:rPr>
          <w:rFonts w:ascii="Tahoma" w:hAnsi="Tahoma" w:cs="Tahoma"/>
          <w:sz w:val="22"/>
          <w:szCs w:val="22"/>
        </w:rPr>
        <w:t>Τη διάθεση της προαναφερθείσας πίστωσης σε βάρος του Κ.Α.  00-6443 «Δαπάνες δεξιώσεων και Εθνικών και Τοπικών εορτών» οικονομικού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9208CD" w:rsidRPr="004A2F7E" w:rsidRDefault="004A2F7E" w:rsidP="000D2B08">
      <w:pPr>
        <w:spacing w:line="276" w:lineRule="auto"/>
        <w:jc w:val="both"/>
        <w:rPr>
          <w:rFonts w:ascii="Tahoma" w:hAnsi="Tahoma" w:cs="Tahoma"/>
          <w:sz w:val="22"/>
          <w:szCs w:val="22"/>
        </w:rPr>
      </w:pPr>
      <w:r w:rsidRPr="004A2F7E">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(13 Μαΐου)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4A2F7E" w:rsidRPr="00B0471B" w:rsidRDefault="004A2F7E" w:rsidP="004A2F7E"/>
    <w:p w:rsidR="00CA1C96" w:rsidRDefault="00CA1C96" w:rsidP="00733FCE">
      <w:pPr>
        <w:spacing w:after="200" w:line="276" w:lineRule="auto"/>
        <w:jc w:val="both"/>
        <w:rPr>
          <w:rFonts w:ascii="Tahoma" w:hAnsi="Tahoma" w:cs="Tahoma"/>
          <w:sz w:val="22"/>
          <w:szCs w:val="22"/>
          <w:shd w:val="clear" w:color="auto" w:fill="FFFFFF"/>
        </w:rPr>
      </w:pPr>
      <w:r w:rsidRPr="0014077F">
        <w:rPr>
          <w:rFonts w:ascii="Tahoma" w:hAnsi="Tahoma" w:cs="Tahoma"/>
          <w:sz w:val="22"/>
          <w:szCs w:val="22"/>
          <w:shd w:val="clear" w:color="auto" w:fill="FFFFFF"/>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47D48" w:rsidRPr="0014077F" w:rsidRDefault="00B47D48" w:rsidP="00733FCE">
      <w:pPr>
        <w:spacing w:after="200" w:line="276" w:lineRule="auto"/>
        <w:jc w:val="both"/>
        <w:rPr>
          <w:rFonts w:ascii="Tahoma" w:hAnsi="Tahoma" w:cs="Tahoma"/>
          <w:sz w:val="22"/>
          <w:szCs w:val="22"/>
        </w:rPr>
      </w:pPr>
    </w:p>
    <w:p w:rsidR="00CA1C96" w:rsidRDefault="00CA1C96" w:rsidP="00CA1C96">
      <w:pPr>
        <w:pStyle w:val="Bullets"/>
        <w:numPr>
          <w:ilvl w:val="0"/>
          <w:numId w:val="0"/>
        </w:numPr>
        <w:spacing w:line="276" w:lineRule="auto"/>
        <w:ind w:left="360"/>
        <w:jc w:val="center"/>
        <w:rPr>
          <w:rFonts w:cs="Tahoma"/>
          <w:b/>
        </w:rPr>
      </w:pPr>
      <w:r w:rsidRPr="0014077F">
        <w:rPr>
          <w:rFonts w:cs="Tahoma"/>
          <w:b/>
        </w:rPr>
        <w:lastRenderedPageBreak/>
        <w:t>ΤΟ ΔΗΜΟΤΙΚΟ ΣΥΜΒΟΥΛΙΟ</w:t>
      </w:r>
    </w:p>
    <w:p w:rsidR="00DF6682" w:rsidRPr="0014077F" w:rsidRDefault="00DF6682" w:rsidP="00CA1C96">
      <w:pPr>
        <w:pStyle w:val="Bullets"/>
        <w:numPr>
          <w:ilvl w:val="0"/>
          <w:numId w:val="0"/>
        </w:numPr>
        <w:spacing w:line="276" w:lineRule="auto"/>
        <w:ind w:left="360"/>
        <w:jc w:val="center"/>
        <w:rPr>
          <w:rFonts w:cs="Tahoma"/>
          <w:b/>
        </w:rPr>
      </w:pPr>
    </w:p>
    <w:p w:rsidR="00CA1C96" w:rsidRDefault="00CA1C96" w:rsidP="00DD2589">
      <w:pPr>
        <w:pStyle w:val="Bullets"/>
        <w:numPr>
          <w:ilvl w:val="0"/>
          <w:numId w:val="0"/>
        </w:numPr>
        <w:spacing w:line="276" w:lineRule="auto"/>
        <w:ind w:firstLine="360"/>
        <w:jc w:val="both"/>
        <w:rPr>
          <w:rFonts w:cs="Tahoma"/>
        </w:rPr>
      </w:pPr>
      <w:r w:rsidRPr="0014077F">
        <w:rPr>
          <w:rFonts w:cs="Tahoma"/>
        </w:rPr>
        <w:t>Αφού  έ</w:t>
      </w:r>
      <w:r w:rsidR="00CA0D0C">
        <w:rPr>
          <w:rFonts w:cs="Tahoma"/>
        </w:rPr>
        <w:t>λαβε υπόψη Ν.3463/06, Ν.3852/10</w:t>
      </w:r>
      <w:r w:rsidRPr="0014077F">
        <w:rPr>
          <w:rFonts w:cs="Tahoma"/>
        </w:rPr>
        <w:t xml:space="preserve"> </w:t>
      </w:r>
      <w:r w:rsidR="00A82940">
        <w:rPr>
          <w:rFonts w:cs="Tahoma"/>
        </w:rPr>
        <w:t xml:space="preserve">και την εισήγηση </w:t>
      </w:r>
    </w:p>
    <w:p w:rsidR="00A82940" w:rsidRDefault="00A82940" w:rsidP="00DD2589">
      <w:pPr>
        <w:pStyle w:val="Bullets"/>
        <w:numPr>
          <w:ilvl w:val="0"/>
          <w:numId w:val="0"/>
        </w:numPr>
        <w:spacing w:line="276" w:lineRule="auto"/>
        <w:ind w:firstLine="360"/>
        <w:jc w:val="both"/>
        <w:rPr>
          <w:rFonts w:cs="Tahoma"/>
        </w:rPr>
      </w:pPr>
    </w:p>
    <w:p w:rsidR="00CA1C96" w:rsidRDefault="00CA1C96" w:rsidP="0080318F">
      <w:pPr>
        <w:pStyle w:val="Bullets"/>
        <w:numPr>
          <w:ilvl w:val="0"/>
          <w:numId w:val="0"/>
        </w:numPr>
        <w:spacing w:line="276" w:lineRule="auto"/>
        <w:jc w:val="center"/>
        <w:rPr>
          <w:rFonts w:cs="Tahoma"/>
          <w:b/>
        </w:rPr>
      </w:pPr>
      <w:r w:rsidRPr="0014077F">
        <w:rPr>
          <w:rFonts w:cs="Tahoma"/>
          <w:b/>
        </w:rPr>
        <w:t xml:space="preserve">ΑΠΟΦΑΣΙΖΕI </w:t>
      </w:r>
      <w:r w:rsidR="00A82940">
        <w:rPr>
          <w:rFonts w:cs="Tahoma"/>
          <w:b/>
        </w:rPr>
        <w:t>ΟΜΟΦΩΝΑ</w:t>
      </w:r>
    </w:p>
    <w:p w:rsidR="00DF6682" w:rsidRDefault="00DF6682" w:rsidP="0080318F">
      <w:pPr>
        <w:pStyle w:val="Bullets"/>
        <w:numPr>
          <w:ilvl w:val="0"/>
          <w:numId w:val="0"/>
        </w:numPr>
        <w:spacing w:line="276" w:lineRule="auto"/>
        <w:jc w:val="center"/>
        <w:rPr>
          <w:rFonts w:cs="Tahoma"/>
          <w:b/>
        </w:rPr>
      </w:pPr>
    </w:p>
    <w:p w:rsidR="004A2F7E" w:rsidRPr="004A2F7E" w:rsidRDefault="004A2F7E" w:rsidP="004A2F7E">
      <w:pPr>
        <w:spacing w:after="160" w:line="276" w:lineRule="auto"/>
        <w:jc w:val="both"/>
        <w:rPr>
          <w:rFonts w:ascii="Tahoma" w:hAnsi="Tahoma" w:cs="Tahoma"/>
          <w:sz w:val="22"/>
          <w:szCs w:val="22"/>
        </w:rPr>
      </w:pPr>
      <w:r>
        <w:rPr>
          <w:rFonts w:ascii="Tahoma" w:hAnsi="Tahoma" w:cs="Tahoma"/>
          <w:sz w:val="22"/>
          <w:szCs w:val="22"/>
        </w:rPr>
        <w:t xml:space="preserve"> </w:t>
      </w:r>
      <w:r w:rsidR="00CA1C96" w:rsidRPr="004A2F7E">
        <w:rPr>
          <w:rFonts w:ascii="Tahoma" w:hAnsi="Tahoma" w:cs="Tahoma"/>
          <w:sz w:val="22"/>
          <w:szCs w:val="22"/>
        </w:rPr>
        <w:t>Α.</w:t>
      </w:r>
      <w:r w:rsidR="0080318F" w:rsidRPr="004A2F7E">
        <w:rPr>
          <w:rFonts w:ascii="Tahoma" w:hAnsi="Tahoma" w:cs="Tahoma"/>
          <w:sz w:val="22"/>
          <w:szCs w:val="22"/>
        </w:rPr>
        <w:t>-</w:t>
      </w:r>
      <w:r w:rsidR="00CA0D0C" w:rsidRPr="004A2F7E">
        <w:rPr>
          <w:rFonts w:ascii="Tahoma" w:hAnsi="Tahoma" w:cs="Tahoma"/>
          <w:i/>
          <w:sz w:val="22"/>
          <w:szCs w:val="22"/>
        </w:rPr>
        <w:t xml:space="preserve"> </w:t>
      </w:r>
      <w:r w:rsidR="00CA0D0C" w:rsidRPr="004A2F7E">
        <w:rPr>
          <w:rFonts w:ascii="Tahoma" w:hAnsi="Tahoma" w:cs="Tahoma"/>
          <w:sz w:val="22"/>
          <w:szCs w:val="22"/>
          <w:shd w:val="clear" w:color="auto" w:fill="FFFFFF"/>
        </w:rPr>
        <w:t xml:space="preserve"> </w:t>
      </w:r>
      <w:r>
        <w:rPr>
          <w:rFonts w:ascii="Tahoma" w:hAnsi="Tahoma" w:cs="Tahoma"/>
          <w:sz w:val="22"/>
          <w:szCs w:val="22"/>
        </w:rPr>
        <w:tab/>
        <w:t xml:space="preserve">Καθορίζει </w:t>
      </w:r>
      <w:r w:rsidRPr="004A2F7E">
        <w:rPr>
          <w:rFonts w:ascii="Tahoma" w:hAnsi="Tahoma" w:cs="Tahoma"/>
          <w:sz w:val="22"/>
          <w:szCs w:val="22"/>
        </w:rPr>
        <w:t xml:space="preserve"> για το έτος 2018 ως ημερομηνία πραγματοποίησης των Εορταστικών εκδηλώσεων των Επετείων Ιστορικών Μαχών </w:t>
      </w:r>
      <w:proofErr w:type="spellStart"/>
      <w:r w:rsidRPr="004A2F7E">
        <w:rPr>
          <w:rFonts w:ascii="Tahoma" w:hAnsi="Tahoma" w:cs="Tahoma"/>
          <w:sz w:val="22"/>
          <w:szCs w:val="22"/>
        </w:rPr>
        <w:t>Γριμπόβου</w:t>
      </w:r>
      <w:proofErr w:type="spellEnd"/>
      <w:r w:rsidRPr="004A2F7E">
        <w:rPr>
          <w:rFonts w:ascii="Tahoma" w:hAnsi="Tahoma" w:cs="Tahoma"/>
          <w:sz w:val="22"/>
          <w:szCs w:val="22"/>
        </w:rPr>
        <w:t xml:space="preserve"> 1897 &amp; 1912 – 13, </w:t>
      </w:r>
      <w:r>
        <w:rPr>
          <w:rFonts w:ascii="Tahoma" w:hAnsi="Tahoma" w:cs="Tahoma"/>
          <w:sz w:val="22"/>
          <w:szCs w:val="22"/>
        </w:rPr>
        <w:t>την</w:t>
      </w:r>
      <w:r w:rsidRPr="004A2F7E">
        <w:rPr>
          <w:rFonts w:ascii="Tahoma" w:hAnsi="Tahoma" w:cs="Tahoma"/>
          <w:sz w:val="22"/>
          <w:szCs w:val="22"/>
        </w:rPr>
        <w:t xml:space="preserve"> 13η Μαΐου 2018, ημέρα Κυριακή.</w:t>
      </w:r>
    </w:p>
    <w:p w:rsidR="004A2F7E" w:rsidRPr="004A2F7E" w:rsidRDefault="004A2F7E" w:rsidP="004A2F7E">
      <w:pPr>
        <w:spacing w:after="160" w:line="276" w:lineRule="auto"/>
        <w:jc w:val="both"/>
        <w:rPr>
          <w:rFonts w:ascii="Tahoma" w:hAnsi="Tahoma" w:cs="Tahoma"/>
          <w:sz w:val="22"/>
          <w:szCs w:val="22"/>
        </w:rPr>
      </w:pPr>
      <w:r>
        <w:rPr>
          <w:rFonts w:ascii="Tahoma" w:hAnsi="Tahoma" w:cs="Tahoma"/>
          <w:sz w:val="22"/>
          <w:szCs w:val="22"/>
        </w:rPr>
        <w:t xml:space="preserve">Β.- Εγκρίνει </w:t>
      </w:r>
      <w:r w:rsidRPr="004A2F7E">
        <w:rPr>
          <w:rFonts w:ascii="Tahoma" w:hAnsi="Tahoma" w:cs="Tahoma"/>
          <w:sz w:val="22"/>
          <w:szCs w:val="22"/>
        </w:rPr>
        <w:t xml:space="preserve"> </w:t>
      </w:r>
      <w:r>
        <w:rPr>
          <w:rFonts w:ascii="Tahoma" w:hAnsi="Tahoma" w:cs="Tahoma"/>
          <w:sz w:val="22"/>
          <w:szCs w:val="22"/>
        </w:rPr>
        <w:t>τ</w:t>
      </w:r>
      <w:r w:rsidRPr="004A2F7E">
        <w:rPr>
          <w:rFonts w:ascii="Tahoma" w:hAnsi="Tahoma" w:cs="Tahoma"/>
          <w:sz w:val="22"/>
          <w:szCs w:val="22"/>
        </w:rPr>
        <w:t>η</w:t>
      </w:r>
      <w:r>
        <w:rPr>
          <w:rFonts w:ascii="Tahoma" w:hAnsi="Tahoma" w:cs="Tahoma"/>
          <w:sz w:val="22"/>
          <w:szCs w:val="22"/>
        </w:rPr>
        <w:t>ν</w:t>
      </w:r>
      <w:r w:rsidRPr="004A2F7E">
        <w:rPr>
          <w:rFonts w:ascii="Tahoma" w:hAnsi="Tahoma" w:cs="Tahoma"/>
          <w:sz w:val="22"/>
          <w:szCs w:val="22"/>
        </w:rPr>
        <w:t xml:space="preserve"> πραγματοποίηση δαπάνης ύψους 500,00 € σε βάρος του Κ.Α.  00-6443 «Δαπάνες δεξιώσεων και Εθνικών και Τοπικών εορτών» έτους 2018. Το ποσό αυτό θα διατεθεί σύμφωνα με τον ακόλουθο πίνακα.</w:t>
      </w:r>
    </w:p>
    <w:tbl>
      <w:tblPr>
        <w:tblStyle w:val="a5"/>
        <w:tblW w:w="0" w:type="auto"/>
        <w:jc w:val="center"/>
        <w:tblLook w:val="04A0"/>
      </w:tblPr>
      <w:tblGrid>
        <w:gridCol w:w="645"/>
        <w:gridCol w:w="1984"/>
        <w:gridCol w:w="1134"/>
      </w:tblGrid>
      <w:tr w:rsidR="004A2F7E" w:rsidRPr="004A2F7E" w:rsidTr="000D2B08">
        <w:trPr>
          <w:jc w:val="center"/>
        </w:trPr>
        <w:tc>
          <w:tcPr>
            <w:tcW w:w="645" w:type="dxa"/>
          </w:tcPr>
          <w:p w:rsidR="004A2F7E" w:rsidRPr="004A2F7E" w:rsidRDefault="004A2F7E" w:rsidP="0065480E">
            <w:pPr>
              <w:spacing w:line="276" w:lineRule="auto"/>
              <w:jc w:val="center"/>
              <w:rPr>
                <w:rFonts w:ascii="Tahoma" w:hAnsi="Tahoma" w:cs="Tahoma"/>
                <w:b/>
                <w:sz w:val="22"/>
                <w:szCs w:val="22"/>
              </w:rPr>
            </w:pPr>
            <w:r w:rsidRPr="004A2F7E">
              <w:rPr>
                <w:rFonts w:ascii="Tahoma" w:hAnsi="Tahoma" w:cs="Tahoma"/>
                <w:b/>
                <w:sz w:val="22"/>
                <w:szCs w:val="22"/>
              </w:rPr>
              <w:t>Α/Α</w:t>
            </w:r>
          </w:p>
        </w:tc>
        <w:tc>
          <w:tcPr>
            <w:tcW w:w="1984" w:type="dxa"/>
          </w:tcPr>
          <w:p w:rsidR="004A2F7E" w:rsidRPr="004A2F7E" w:rsidRDefault="004A2F7E" w:rsidP="0065480E">
            <w:pPr>
              <w:spacing w:line="276" w:lineRule="auto"/>
              <w:jc w:val="center"/>
              <w:rPr>
                <w:rFonts w:ascii="Tahoma" w:hAnsi="Tahoma" w:cs="Tahoma"/>
                <w:b/>
                <w:sz w:val="22"/>
                <w:szCs w:val="22"/>
              </w:rPr>
            </w:pPr>
            <w:r w:rsidRPr="004A2F7E">
              <w:rPr>
                <w:rFonts w:ascii="Tahoma" w:hAnsi="Tahoma" w:cs="Tahoma"/>
                <w:b/>
                <w:sz w:val="22"/>
                <w:szCs w:val="22"/>
              </w:rPr>
              <w:t>ΕΙΔΟΣ ΔΑΠΑΝΗΣ</w:t>
            </w:r>
          </w:p>
        </w:tc>
        <w:tc>
          <w:tcPr>
            <w:tcW w:w="1134" w:type="dxa"/>
          </w:tcPr>
          <w:p w:rsidR="004A2F7E" w:rsidRPr="004A2F7E" w:rsidRDefault="004A2F7E" w:rsidP="0065480E">
            <w:pPr>
              <w:spacing w:line="276" w:lineRule="auto"/>
              <w:jc w:val="center"/>
              <w:rPr>
                <w:rFonts w:ascii="Tahoma" w:hAnsi="Tahoma" w:cs="Tahoma"/>
                <w:b/>
                <w:sz w:val="22"/>
                <w:szCs w:val="22"/>
              </w:rPr>
            </w:pPr>
            <w:r w:rsidRPr="004A2F7E">
              <w:rPr>
                <w:rFonts w:ascii="Tahoma" w:hAnsi="Tahoma" w:cs="Tahoma"/>
                <w:b/>
                <w:sz w:val="22"/>
                <w:szCs w:val="22"/>
              </w:rPr>
              <w:t>ΚΟΣΤΟΣ</w:t>
            </w:r>
          </w:p>
        </w:tc>
      </w:tr>
      <w:tr w:rsidR="004A2F7E" w:rsidRPr="004A2F7E" w:rsidTr="000D2B08">
        <w:trPr>
          <w:jc w:val="center"/>
        </w:trPr>
        <w:tc>
          <w:tcPr>
            <w:tcW w:w="645" w:type="dxa"/>
          </w:tcPr>
          <w:p w:rsidR="004A2F7E" w:rsidRPr="004A2F7E" w:rsidRDefault="004A2F7E" w:rsidP="0065480E">
            <w:pPr>
              <w:spacing w:line="276" w:lineRule="auto"/>
              <w:jc w:val="center"/>
              <w:rPr>
                <w:rFonts w:ascii="Tahoma" w:hAnsi="Tahoma" w:cs="Tahoma"/>
                <w:b/>
                <w:sz w:val="22"/>
                <w:szCs w:val="22"/>
              </w:rPr>
            </w:pPr>
            <w:r w:rsidRPr="004A2F7E">
              <w:rPr>
                <w:rFonts w:ascii="Tahoma" w:hAnsi="Tahoma" w:cs="Tahoma"/>
                <w:b/>
                <w:sz w:val="22"/>
                <w:szCs w:val="22"/>
              </w:rPr>
              <w:t>1</w:t>
            </w:r>
          </w:p>
        </w:tc>
        <w:tc>
          <w:tcPr>
            <w:tcW w:w="1984" w:type="dxa"/>
          </w:tcPr>
          <w:p w:rsidR="004A2F7E" w:rsidRPr="004A2F7E" w:rsidRDefault="004A2F7E" w:rsidP="0065480E">
            <w:pPr>
              <w:spacing w:line="276" w:lineRule="auto"/>
              <w:jc w:val="both"/>
              <w:rPr>
                <w:rFonts w:ascii="Tahoma" w:hAnsi="Tahoma" w:cs="Tahoma"/>
                <w:sz w:val="22"/>
                <w:szCs w:val="22"/>
              </w:rPr>
            </w:pPr>
            <w:r w:rsidRPr="004A2F7E">
              <w:rPr>
                <w:rFonts w:ascii="Tahoma" w:hAnsi="Tahoma" w:cs="Tahoma"/>
                <w:sz w:val="22"/>
                <w:szCs w:val="22"/>
              </w:rPr>
              <w:t>Ηχητική κάλυψη</w:t>
            </w:r>
          </w:p>
        </w:tc>
        <w:tc>
          <w:tcPr>
            <w:tcW w:w="1134" w:type="dxa"/>
          </w:tcPr>
          <w:p w:rsidR="004A2F7E" w:rsidRPr="004A2F7E" w:rsidRDefault="004A2F7E" w:rsidP="0065480E">
            <w:pPr>
              <w:spacing w:line="276" w:lineRule="auto"/>
              <w:jc w:val="center"/>
              <w:rPr>
                <w:rFonts w:ascii="Tahoma" w:hAnsi="Tahoma" w:cs="Tahoma"/>
                <w:sz w:val="22"/>
                <w:szCs w:val="22"/>
              </w:rPr>
            </w:pPr>
            <w:r w:rsidRPr="004A2F7E">
              <w:rPr>
                <w:rFonts w:ascii="Tahoma" w:hAnsi="Tahoma" w:cs="Tahoma"/>
                <w:sz w:val="22"/>
                <w:szCs w:val="22"/>
              </w:rPr>
              <w:t>300€</w:t>
            </w:r>
          </w:p>
        </w:tc>
      </w:tr>
      <w:tr w:rsidR="004A2F7E" w:rsidRPr="004A2F7E" w:rsidTr="000D2B08">
        <w:trPr>
          <w:jc w:val="center"/>
        </w:trPr>
        <w:tc>
          <w:tcPr>
            <w:tcW w:w="645" w:type="dxa"/>
          </w:tcPr>
          <w:p w:rsidR="004A2F7E" w:rsidRPr="004A2F7E" w:rsidRDefault="004A2F7E" w:rsidP="0065480E">
            <w:pPr>
              <w:spacing w:line="276" w:lineRule="auto"/>
              <w:jc w:val="center"/>
              <w:rPr>
                <w:rFonts w:ascii="Tahoma" w:hAnsi="Tahoma" w:cs="Tahoma"/>
                <w:b/>
                <w:sz w:val="22"/>
                <w:szCs w:val="22"/>
              </w:rPr>
            </w:pPr>
            <w:r w:rsidRPr="004A2F7E">
              <w:rPr>
                <w:rFonts w:ascii="Tahoma" w:hAnsi="Tahoma" w:cs="Tahoma"/>
                <w:b/>
                <w:sz w:val="22"/>
                <w:szCs w:val="22"/>
              </w:rPr>
              <w:t>2</w:t>
            </w:r>
          </w:p>
        </w:tc>
        <w:tc>
          <w:tcPr>
            <w:tcW w:w="1984" w:type="dxa"/>
          </w:tcPr>
          <w:p w:rsidR="004A2F7E" w:rsidRPr="004A2F7E" w:rsidRDefault="004A2F7E" w:rsidP="0065480E">
            <w:pPr>
              <w:spacing w:line="276" w:lineRule="auto"/>
              <w:jc w:val="both"/>
              <w:rPr>
                <w:rFonts w:ascii="Tahoma" w:hAnsi="Tahoma" w:cs="Tahoma"/>
                <w:sz w:val="22"/>
                <w:szCs w:val="22"/>
              </w:rPr>
            </w:pPr>
            <w:r w:rsidRPr="004A2F7E">
              <w:rPr>
                <w:rFonts w:ascii="Tahoma" w:hAnsi="Tahoma" w:cs="Tahoma"/>
                <w:sz w:val="22"/>
                <w:szCs w:val="22"/>
              </w:rPr>
              <w:t>Καφές/Δεξίωση</w:t>
            </w:r>
          </w:p>
        </w:tc>
        <w:tc>
          <w:tcPr>
            <w:tcW w:w="1134" w:type="dxa"/>
          </w:tcPr>
          <w:p w:rsidR="004A2F7E" w:rsidRPr="004A2F7E" w:rsidRDefault="004A2F7E" w:rsidP="0065480E">
            <w:pPr>
              <w:spacing w:line="276" w:lineRule="auto"/>
              <w:jc w:val="center"/>
              <w:rPr>
                <w:rFonts w:ascii="Tahoma" w:hAnsi="Tahoma" w:cs="Tahoma"/>
                <w:sz w:val="22"/>
                <w:szCs w:val="22"/>
              </w:rPr>
            </w:pPr>
            <w:r w:rsidRPr="004A2F7E">
              <w:rPr>
                <w:rFonts w:ascii="Tahoma" w:hAnsi="Tahoma" w:cs="Tahoma"/>
                <w:sz w:val="22"/>
                <w:szCs w:val="22"/>
              </w:rPr>
              <w:t>200€</w:t>
            </w:r>
          </w:p>
        </w:tc>
      </w:tr>
      <w:tr w:rsidR="004A2F7E" w:rsidRPr="004A2F7E" w:rsidTr="000D2B08">
        <w:trPr>
          <w:jc w:val="center"/>
        </w:trPr>
        <w:tc>
          <w:tcPr>
            <w:tcW w:w="645" w:type="dxa"/>
          </w:tcPr>
          <w:p w:rsidR="004A2F7E" w:rsidRPr="004A2F7E" w:rsidRDefault="004A2F7E" w:rsidP="0065480E">
            <w:pPr>
              <w:spacing w:line="276" w:lineRule="auto"/>
              <w:jc w:val="center"/>
              <w:rPr>
                <w:rFonts w:ascii="Tahoma" w:hAnsi="Tahoma" w:cs="Tahoma"/>
                <w:b/>
                <w:sz w:val="22"/>
                <w:szCs w:val="22"/>
              </w:rPr>
            </w:pPr>
          </w:p>
        </w:tc>
        <w:tc>
          <w:tcPr>
            <w:tcW w:w="1984" w:type="dxa"/>
          </w:tcPr>
          <w:p w:rsidR="004A2F7E" w:rsidRPr="004A2F7E" w:rsidRDefault="004A2F7E" w:rsidP="0065480E">
            <w:pPr>
              <w:spacing w:line="276" w:lineRule="auto"/>
              <w:jc w:val="both"/>
              <w:rPr>
                <w:rFonts w:ascii="Tahoma" w:hAnsi="Tahoma" w:cs="Tahoma"/>
                <w:b/>
                <w:sz w:val="22"/>
                <w:szCs w:val="22"/>
              </w:rPr>
            </w:pPr>
            <w:r w:rsidRPr="004A2F7E">
              <w:rPr>
                <w:rFonts w:ascii="Tahoma" w:hAnsi="Tahoma" w:cs="Tahoma"/>
                <w:b/>
                <w:sz w:val="22"/>
                <w:szCs w:val="22"/>
              </w:rPr>
              <w:t>ΣΥΝΟΛΟ</w:t>
            </w:r>
          </w:p>
        </w:tc>
        <w:tc>
          <w:tcPr>
            <w:tcW w:w="1134" w:type="dxa"/>
          </w:tcPr>
          <w:p w:rsidR="004A2F7E" w:rsidRPr="004A2F7E" w:rsidRDefault="004A2F7E" w:rsidP="0065480E">
            <w:pPr>
              <w:spacing w:line="276" w:lineRule="auto"/>
              <w:jc w:val="center"/>
              <w:rPr>
                <w:rFonts w:ascii="Tahoma" w:hAnsi="Tahoma" w:cs="Tahoma"/>
                <w:sz w:val="22"/>
                <w:szCs w:val="22"/>
              </w:rPr>
            </w:pPr>
            <w:r w:rsidRPr="004A2F7E">
              <w:rPr>
                <w:rFonts w:ascii="Tahoma" w:hAnsi="Tahoma" w:cs="Tahoma"/>
                <w:sz w:val="22"/>
                <w:szCs w:val="22"/>
              </w:rPr>
              <w:t>500€</w:t>
            </w:r>
          </w:p>
        </w:tc>
      </w:tr>
    </w:tbl>
    <w:p w:rsidR="000D2B08" w:rsidRPr="00B47D48" w:rsidRDefault="000D2B08" w:rsidP="000D2B08">
      <w:pPr>
        <w:spacing w:line="276" w:lineRule="auto"/>
        <w:jc w:val="both"/>
        <w:rPr>
          <w:rFonts w:ascii="Tahoma" w:hAnsi="Tahoma" w:cs="Tahoma"/>
          <w:sz w:val="22"/>
          <w:szCs w:val="22"/>
        </w:rPr>
      </w:pPr>
      <w:r w:rsidRPr="004A2F7E">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Η εν λόγω εκδήλωση πρέπει να πραγματοποιηθεί σε συγκεκριμένη ημερομηνία (13 Μαΐου) μέχρι την οποία δεν θα έχει οριστικοποιηθεί η διαγωνιστική διαδικασία και για το λόγο αυτό προτείνουμε</w:t>
      </w:r>
      <w:bookmarkStart w:id="5" w:name="_GoBack"/>
      <w:bookmarkEnd w:id="5"/>
      <w:r w:rsidRPr="004A2F7E">
        <w:rPr>
          <w:rFonts w:ascii="Tahoma" w:hAnsi="Tahoma" w:cs="Tahoma"/>
          <w:sz w:val="22"/>
          <w:szCs w:val="22"/>
        </w:rPr>
        <w:t xml:space="preserve"> την κάλυψη των απαιτούμενων δαπανών με τη διαδικασία της απευθείας ανάθεσης</w:t>
      </w:r>
      <w:r w:rsidRPr="00B47D48">
        <w:rPr>
          <w:rFonts w:ascii="Tahoma" w:hAnsi="Tahoma" w:cs="Tahoma"/>
          <w:sz w:val="22"/>
          <w:szCs w:val="22"/>
        </w:rPr>
        <w:t>.</w:t>
      </w:r>
    </w:p>
    <w:p w:rsidR="000D2B08" w:rsidRDefault="000D2B08" w:rsidP="004A2F7E">
      <w:pPr>
        <w:spacing w:after="160" w:line="276" w:lineRule="auto"/>
        <w:jc w:val="both"/>
        <w:rPr>
          <w:rFonts w:ascii="Tahoma" w:hAnsi="Tahoma" w:cs="Tahoma"/>
          <w:sz w:val="22"/>
          <w:szCs w:val="22"/>
        </w:rPr>
      </w:pPr>
    </w:p>
    <w:p w:rsidR="004A2F7E" w:rsidRPr="004A2F7E" w:rsidRDefault="004A2F7E" w:rsidP="004A2F7E">
      <w:pPr>
        <w:spacing w:after="160" w:line="276" w:lineRule="auto"/>
        <w:jc w:val="both"/>
        <w:rPr>
          <w:rFonts w:ascii="Tahoma" w:hAnsi="Tahoma" w:cs="Tahoma"/>
          <w:sz w:val="22"/>
          <w:szCs w:val="22"/>
        </w:rPr>
      </w:pPr>
      <w:r>
        <w:rPr>
          <w:rFonts w:ascii="Tahoma" w:hAnsi="Tahoma" w:cs="Tahoma"/>
          <w:sz w:val="22"/>
          <w:szCs w:val="22"/>
        </w:rPr>
        <w:t xml:space="preserve">Γ.-  </w:t>
      </w:r>
      <w:r w:rsidRPr="004A2F7E">
        <w:rPr>
          <w:rFonts w:ascii="Tahoma" w:hAnsi="Tahoma" w:cs="Tahoma"/>
          <w:sz w:val="22"/>
          <w:szCs w:val="22"/>
        </w:rPr>
        <w:t>Τη διάθεση της προαναφερθείσας πίστωσης σε βάρος του Κ.Α.  00-6443 «Δαπάνες δεξιώσεων και Εθνικών και Τοπικών εορτών» οικονομικού έτους 2018. Στον προϋπολογισμό του Δήμου, ο οποίος ψηφίσθηκε με την αριθ. 621/2017 απόφαση του ΔΣ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w:t>
      </w:r>
    </w:p>
    <w:p w:rsidR="004A2F7E" w:rsidRPr="004A2F7E" w:rsidRDefault="004A2F7E" w:rsidP="004A2F7E">
      <w:pPr>
        <w:spacing w:line="276" w:lineRule="auto"/>
        <w:rPr>
          <w:rFonts w:ascii="Tahoma" w:hAnsi="Tahoma" w:cs="Tahoma"/>
          <w:sz w:val="22"/>
          <w:szCs w:val="22"/>
        </w:rPr>
      </w:pPr>
      <w:r>
        <w:rPr>
          <w:rFonts w:ascii="Tahoma" w:hAnsi="Tahoma" w:cs="Tahoma"/>
          <w:sz w:val="22"/>
          <w:szCs w:val="22"/>
        </w:rPr>
        <w:t>Δ.- Τ</w:t>
      </w:r>
      <w:r w:rsidRPr="004A2F7E">
        <w:rPr>
          <w:rFonts w:ascii="Tahoma" w:hAnsi="Tahoma" w:cs="Tahoma"/>
          <w:sz w:val="22"/>
          <w:szCs w:val="22"/>
        </w:rPr>
        <w:t>ην κάλυψη των απαιτούμενων δαπανών με τη διαδικασία της απευθείας ανάθεσης</w:t>
      </w:r>
    </w:p>
    <w:p w:rsidR="007B6AFE" w:rsidRDefault="007B6AFE" w:rsidP="004A2F7E">
      <w:pPr>
        <w:jc w:val="both"/>
      </w:pPr>
    </w:p>
    <w:p w:rsidR="00AC3AB7" w:rsidRPr="0014077F" w:rsidRDefault="00AC3AB7" w:rsidP="000251DD">
      <w:pPr>
        <w:pStyle w:val="Bullets"/>
        <w:numPr>
          <w:ilvl w:val="0"/>
          <w:numId w:val="0"/>
        </w:numPr>
        <w:spacing w:line="276" w:lineRule="auto"/>
      </w:pPr>
      <w:r w:rsidRPr="0014077F">
        <w:t>Αναθέτει κάθε παραπέρα ενέργεια στον κ. Δήμαρχο</w:t>
      </w:r>
    </w:p>
    <w:p w:rsidR="00AC3AB7"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DF6682">
        <w:rPr>
          <w:rFonts w:ascii="Tahoma" w:hAnsi="Tahoma"/>
          <w:b/>
          <w:sz w:val="22"/>
          <w:szCs w:val="22"/>
        </w:rPr>
        <w:t>2</w:t>
      </w:r>
      <w:r w:rsidR="00CA0D0C">
        <w:rPr>
          <w:rFonts w:ascii="Tahoma" w:hAnsi="Tahoma"/>
          <w:b/>
          <w:sz w:val="22"/>
          <w:szCs w:val="22"/>
        </w:rPr>
        <w:t>0</w:t>
      </w:r>
      <w:r w:rsidR="004A2F7E">
        <w:rPr>
          <w:rFonts w:ascii="Tahoma" w:hAnsi="Tahoma"/>
          <w:b/>
          <w:sz w:val="22"/>
          <w:szCs w:val="22"/>
        </w:rPr>
        <w:t>4</w:t>
      </w:r>
      <w:r w:rsidRPr="0014077F">
        <w:rPr>
          <w:rFonts w:ascii="Tahoma" w:hAnsi="Tahoma"/>
          <w:b/>
          <w:sz w:val="22"/>
          <w:szCs w:val="22"/>
        </w:rPr>
        <w:t>/2017</w:t>
      </w:r>
    </w:p>
    <w:p w:rsidR="00B47D48" w:rsidRPr="0014077F" w:rsidRDefault="00B47D48"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0A6" w:rsidRDefault="007700A6">
      <w:r>
        <w:separator/>
      </w:r>
    </w:p>
  </w:endnote>
  <w:endnote w:type="continuationSeparator" w:id="0">
    <w:p w:rsidR="007700A6" w:rsidRDefault="007700A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320C39"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320C39">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85A38">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0A6" w:rsidRDefault="007700A6">
      <w:r>
        <w:separator/>
      </w:r>
    </w:p>
  </w:footnote>
  <w:footnote w:type="continuationSeparator" w:id="0">
    <w:p w:rsidR="007700A6" w:rsidRDefault="007700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6">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7">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0">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0"/>
  </w:num>
  <w:num w:numId="5">
    <w:abstractNumId w:val="21"/>
  </w:num>
  <w:num w:numId="6">
    <w:abstractNumId w:val="36"/>
  </w:num>
  <w:num w:numId="7">
    <w:abstractNumId w:val="10"/>
  </w:num>
  <w:num w:numId="8">
    <w:abstractNumId w:val="30"/>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8"/>
  </w:num>
  <w:num w:numId="15">
    <w:abstractNumId w:val="15"/>
  </w:num>
  <w:num w:numId="16">
    <w:abstractNumId w:val="20"/>
  </w:num>
  <w:num w:numId="17">
    <w:abstractNumId w:val="19"/>
  </w:num>
  <w:num w:numId="18">
    <w:abstractNumId w:val="8"/>
  </w:num>
  <w:num w:numId="19">
    <w:abstractNumId w:val="31"/>
  </w:num>
  <w:num w:numId="20">
    <w:abstractNumId w:val="5"/>
  </w:num>
  <w:num w:numId="21">
    <w:abstractNumId w:val="37"/>
  </w:num>
  <w:num w:numId="22">
    <w:abstractNumId w:val="17"/>
  </w:num>
  <w:num w:numId="23">
    <w:abstractNumId w:val="35"/>
  </w:num>
  <w:num w:numId="24">
    <w:abstractNumId w:val="22"/>
  </w:num>
  <w:num w:numId="25">
    <w:abstractNumId w:val="26"/>
  </w:num>
  <w:num w:numId="26">
    <w:abstractNumId w:val="29"/>
  </w:num>
  <w:num w:numId="27">
    <w:abstractNumId w:val="7"/>
  </w:num>
  <w:num w:numId="28">
    <w:abstractNumId w:val="16"/>
  </w:num>
  <w:num w:numId="29">
    <w:abstractNumId w:val="32"/>
  </w:num>
  <w:num w:numId="30">
    <w:abstractNumId w:val="34"/>
  </w:num>
  <w:num w:numId="31">
    <w:abstractNumId w:val="23"/>
  </w:num>
  <w:num w:numId="32">
    <w:abstractNumId w:val="25"/>
  </w:num>
  <w:num w:numId="33">
    <w:abstractNumId w:val="3"/>
  </w:num>
  <w:num w:numId="34">
    <w:abstractNumId w:val="2"/>
  </w:num>
  <w:num w:numId="35">
    <w:abstractNumId w:val="33"/>
  </w:num>
  <w:num w:numId="36">
    <w:abstractNumId w:val="12"/>
  </w:num>
  <w:num w:numId="37">
    <w:abstractNumId w:val="13"/>
  </w:num>
  <w:num w:numId="38">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872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2B08"/>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0C39"/>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0A6"/>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2A6"/>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165E1"/>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5A38"/>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1E33"/>
    <w:rsid w:val="00B443F8"/>
    <w:rsid w:val="00B47D4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1E30"/>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macro" w:semiHidden="0" w:unhideWhenUsed="0"/>
    <w:lsdException w:name="List Bullet" w:semiHidden="0" w:unhideWhenUsed="0"/>
    <w:lsdException w:name="List Number" w:semiHidden="0" w:unhideWhenUsed="0"/>
    <w:lsdException w:name="Title" w:semiHidden="0" w:uiPriority="1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Table Web 3" w:semiHidden="0" w:unhideWhenUsed="0"/>
    <w:lsdException w:name="Balloon Text" w:semiHidden="0" w:uiPriority="99"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cs="Arial"/>
      <w:b/>
      <w:bCs/>
      <w:color w:val="000000"/>
      <w:sz w:val="22"/>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14">
    <w:name w:val="Αναφορά1"/>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211">
    <w:name w:val="Απλός πίνακας 21"/>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5-11">
    <w:name w:val="Πίνακας 5 με σκούρο πλέγμα - Έμφαση 1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15">
    <w:name w:val="Ανεπίλυτη αναφορά1"/>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6">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C111A7-C6A2-419B-A0FD-D36F5C0A7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1144</Words>
  <Characters>6181</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2018-03-30T10:14:00Z</cp:lastPrinted>
  <dcterms:created xsi:type="dcterms:W3CDTF">2018-04-17T08:17:00Z</dcterms:created>
  <dcterms:modified xsi:type="dcterms:W3CDTF">2018-04-18T05:16:00Z</dcterms:modified>
</cp:coreProperties>
</file>