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5B62A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5B62AB">
              <w:rPr>
                <w:rFonts w:ascii="Tahoma" w:hAnsi="Tahoma" w:cs="Tahoma"/>
                <w:b/>
                <w:bCs/>
                <w:sz w:val="22"/>
                <w:szCs w:val="22"/>
              </w:rPr>
              <w:t>6</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5F2822" w:rsidRDefault="005F2822" w:rsidP="005F2822">
            <w:pPr>
              <w:tabs>
                <w:tab w:val="left" w:pos="1103"/>
              </w:tabs>
              <w:rPr>
                <w:rStyle w:val="af"/>
                <w:rFonts w:ascii="Tahoma" w:hAnsi="Tahoma" w:cs="Tahoma"/>
                <w:b/>
                <w:i w:val="0"/>
                <w:sz w:val="22"/>
                <w:szCs w:val="22"/>
              </w:rPr>
            </w:pPr>
            <w:r>
              <w:rPr>
                <w:rFonts w:ascii="Tahoma" w:hAnsi="Tahoma" w:cs="Tahoma"/>
                <w:sz w:val="22"/>
                <w:szCs w:val="22"/>
              </w:rPr>
              <w:tab/>
            </w:r>
            <w:r w:rsidRPr="005F2822">
              <w:rPr>
                <w:rStyle w:val="af"/>
                <w:rFonts w:ascii="Tahoma" w:hAnsi="Tahoma" w:cs="Tahoma"/>
                <w:b/>
                <w:i w:val="0"/>
                <w:sz w:val="22"/>
                <w:szCs w:val="22"/>
              </w:rPr>
              <w:t>ΑΔΑ: 7Α2ΩΩΨΑ-ΝΘΗ</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44235C">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5B62AB" w:rsidRPr="005B62AB">
              <w:rPr>
                <w:rFonts w:ascii="Tahoma" w:eastAsia="Times New Roman" w:hAnsi="Tahoma" w:cs="Tahoma"/>
                <w:b/>
                <w:spacing w:val="0"/>
                <w:kern w:val="20"/>
                <w:sz w:val="22"/>
                <w:szCs w:val="22"/>
                <w:lang w:val="el-GR" w:eastAsia="el-GR"/>
              </w:rPr>
              <w:t>Έγκριση πραγματοποίησης δαπάνης</w:t>
            </w:r>
            <w:r w:rsidR="005B62AB" w:rsidRPr="005B62AB">
              <w:rPr>
                <w:rFonts w:ascii="Tahoma" w:hAnsi="Tahoma" w:cs="Tahoma"/>
                <w:b/>
                <w:spacing w:val="0"/>
                <w:kern w:val="20"/>
                <w:sz w:val="22"/>
                <w:szCs w:val="22"/>
                <w:lang w:val="el-GR" w:eastAsia="el-GR"/>
              </w:rPr>
              <w:t xml:space="preserve"> εργασιών </w:t>
            </w:r>
            <w:r w:rsidR="005B62AB" w:rsidRPr="005B62AB">
              <w:rPr>
                <w:rFonts w:ascii="Tahoma" w:eastAsia="Times New Roman" w:hAnsi="Tahoma" w:cs="Tahoma"/>
                <w:b/>
                <w:bCs/>
                <w:color w:val="000000"/>
                <w:spacing w:val="0"/>
                <w:kern w:val="20"/>
                <w:sz w:val="22"/>
                <w:szCs w:val="22"/>
                <w:lang w:val="el-GR" w:eastAsia="el-GR"/>
              </w:rPr>
              <w:t xml:space="preserve">«Συντήρηση πρασίνου αθλητικών γηπέδων Δ. </w:t>
            </w:r>
            <w:proofErr w:type="spellStart"/>
            <w:r w:rsidR="005B62AB" w:rsidRPr="005B62AB">
              <w:rPr>
                <w:rFonts w:ascii="Tahoma" w:eastAsia="Times New Roman" w:hAnsi="Tahoma" w:cs="Tahoma"/>
                <w:b/>
                <w:bCs/>
                <w:color w:val="000000"/>
                <w:spacing w:val="0"/>
                <w:kern w:val="20"/>
                <w:sz w:val="22"/>
                <w:szCs w:val="22"/>
                <w:lang w:val="el-GR" w:eastAsia="el-GR"/>
              </w:rPr>
              <w:t>Αρταίων</w:t>
            </w:r>
            <w:proofErr w:type="spellEnd"/>
            <w:r w:rsidR="005B62AB" w:rsidRPr="005B62AB">
              <w:rPr>
                <w:rFonts w:ascii="Tahoma" w:eastAsia="Times New Roman" w:hAnsi="Tahoma" w:cs="Tahoma"/>
                <w:b/>
                <w:bCs/>
                <w:color w:val="000000"/>
                <w:spacing w:val="0"/>
                <w:kern w:val="20"/>
                <w:sz w:val="22"/>
                <w:szCs w:val="22"/>
                <w:lang w:val="el-GR" w:eastAsia="el-GR"/>
              </w:rPr>
              <w:t xml:space="preserve"> (νέες εργασίες)</w:t>
            </w:r>
            <w:r w:rsidR="0044235C" w:rsidRPr="0044235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6D0BFE" w:rsidRDefault="006D0BFE" w:rsidP="005F0603">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5B62AB" w:rsidRDefault="005B62AB" w:rsidP="005B62AB">
      <w:pPr>
        <w:pStyle w:val="af2"/>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24</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sidRPr="00B92E8F">
        <w:rPr>
          <w:rFonts w:ascii="Tahoma" w:eastAsia="Times New Roman" w:hAnsi="Tahoma" w:cs="Tahoma"/>
          <w:lang w:eastAsia="el-GR"/>
        </w:rPr>
        <w:t>Έγκριση πραγματοποίησης δαπάνης</w:t>
      </w:r>
      <w:r>
        <w:rPr>
          <w:rFonts w:ascii="Tahoma" w:hAnsi="Tahoma" w:cs="Tahoma"/>
          <w:lang w:eastAsia="el-GR"/>
        </w:rPr>
        <w:t xml:space="preserve"> εργασιών </w:t>
      </w:r>
      <w:r>
        <w:rPr>
          <w:rFonts w:ascii="Tahoma" w:eastAsia="Times New Roman" w:hAnsi="Tahoma" w:cs="Tahoma"/>
          <w:bCs/>
          <w:color w:val="000000"/>
          <w:lang w:eastAsia="el-GR"/>
        </w:rPr>
        <w:t xml:space="preserve">«Συντήρηση πρασίνου αθλητικών γηπέδων Δ. </w:t>
      </w:r>
      <w:proofErr w:type="spellStart"/>
      <w:r>
        <w:rPr>
          <w:rFonts w:ascii="Tahoma" w:eastAsia="Times New Roman" w:hAnsi="Tahoma" w:cs="Tahoma"/>
          <w:bCs/>
          <w:color w:val="000000"/>
          <w:lang w:eastAsia="el-GR"/>
        </w:rPr>
        <w:t>Αρταίων</w:t>
      </w:r>
      <w:proofErr w:type="spellEnd"/>
      <w:r>
        <w:rPr>
          <w:rFonts w:ascii="Tahoma" w:eastAsia="Times New Roman" w:hAnsi="Tahoma" w:cs="Tahoma"/>
          <w:bCs/>
          <w:color w:val="000000"/>
          <w:lang w:eastAsia="el-GR"/>
        </w:rPr>
        <w:t xml:space="preserve"> (νέες εργασίες)»</w:t>
      </w:r>
      <w:r w:rsidRPr="00A179B7">
        <w:rPr>
          <w:rFonts w:ascii="Tahoma" w:hAnsi="Tahoma" w:cs="Tahoma"/>
          <w:lang w:eastAsia="el-GR"/>
        </w:rPr>
        <w:t xml:space="preserve"> </w:t>
      </w:r>
      <w:r w:rsidRPr="00B92E8F">
        <w:rPr>
          <w:rFonts w:ascii="Tahoma" w:eastAsia="Times New Roman" w:hAnsi="Tahoma" w:cs="Tahoma"/>
          <w:lang w:eastAsia="el-GR"/>
        </w:rPr>
        <w:t>για το έτος 2018</w:t>
      </w:r>
      <w:r>
        <w:rPr>
          <w:rFonts w:ascii="Tahoma" w:hAnsi="Tahoma" w:cs="Tahoma"/>
          <w:lang w:eastAsia="el-GR"/>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Βλάχο</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5B62AB" w:rsidRPr="00D9356E" w:rsidRDefault="005B62AB" w:rsidP="005B62AB">
      <w:pPr>
        <w:pStyle w:val="af2"/>
        <w:jc w:val="both"/>
        <w:rPr>
          <w:rStyle w:val="af"/>
          <w:rFonts w:ascii="Tahoma" w:hAnsi="Tahoma" w:cs="Tahoma"/>
          <w:i w:val="0"/>
          <w:iCs w:val="0"/>
          <w:lang w:eastAsia="el-GR"/>
        </w:rPr>
      </w:pPr>
    </w:p>
    <w:p w:rsidR="005B62AB" w:rsidRPr="00D9356E" w:rsidRDefault="005B62AB" w:rsidP="005B62AB">
      <w:pPr>
        <w:spacing w:line="276" w:lineRule="auto"/>
        <w:rPr>
          <w:rFonts w:ascii="Tahoma" w:hAnsi="Tahoma" w:cs="Tahoma"/>
          <w:sz w:val="22"/>
          <w:szCs w:val="22"/>
        </w:rPr>
      </w:pPr>
      <w:r w:rsidRPr="00D9356E">
        <w:rPr>
          <w:rFonts w:ascii="Tahoma" w:hAnsi="Tahoma" w:cs="Tahoma"/>
          <w:sz w:val="22"/>
          <w:szCs w:val="22"/>
        </w:rPr>
        <w:t xml:space="preserve">Έχοντας </w:t>
      </w:r>
      <w:proofErr w:type="spellStart"/>
      <w:r w:rsidRPr="00D9356E">
        <w:rPr>
          <w:rFonts w:ascii="Tahoma" w:hAnsi="Tahoma" w:cs="Tahoma"/>
          <w:sz w:val="22"/>
          <w:szCs w:val="22"/>
        </w:rPr>
        <w:t>υπόψιν</w:t>
      </w:r>
      <w:proofErr w:type="spellEnd"/>
      <w:r w:rsidRPr="00D9356E">
        <w:rPr>
          <w:rFonts w:ascii="Tahoma" w:hAnsi="Tahoma" w:cs="Tahoma"/>
          <w:sz w:val="22"/>
          <w:szCs w:val="22"/>
        </w:rPr>
        <w:t xml:space="preserve"> :</w:t>
      </w:r>
    </w:p>
    <w:p w:rsidR="005B62AB" w:rsidRPr="00D9356E" w:rsidRDefault="005B62AB" w:rsidP="005B62AB">
      <w:pPr>
        <w:numPr>
          <w:ilvl w:val="0"/>
          <w:numId w:val="32"/>
        </w:numPr>
        <w:spacing w:line="276" w:lineRule="auto"/>
        <w:rPr>
          <w:rFonts w:ascii="Tahoma" w:hAnsi="Tahoma" w:cs="Tahoma"/>
          <w:sz w:val="22"/>
          <w:szCs w:val="22"/>
        </w:rPr>
      </w:pPr>
      <w:r w:rsidRPr="00D9356E">
        <w:rPr>
          <w:rFonts w:ascii="Tahoma" w:hAnsi="Tahoma" w:cs="Tahoma"/>
          <w:sz w:val="22"/>
          <w:szCs w:val="22"/>
        </w:rPr>
        <w:t>Την παρ.1α άρθρου 4 ΠΔ 80/2016 .</w:t>
      </w:r>
    </w:p>
    <w:p w:rsidR="005B62AB" w:rsidRPr="00D9356E" w:rsidRDefault="005B62AB" w:rsidP="005B62AB">
      <w:pPr>
        <w:numPr>
          <w:ilvl w:val="0"/>
          <w:numId w:val="32"/>
        </w:numPr>
        <w:spacing w:line="276" w:lineRule="auto"/>
        <w:rPr>
          <w:rFonts w:ascii="Tahoma" w:hAnsi="Tahoma" w:cs="Tahoma"/>
          <w:sz w:val="22"/>
          <w:szCs w:val="22"/>
        </w:rPr>
      </w:pPr>
      <w:r w:rsidRPr="00D9356E">
        <w:rPr>
          <w:rFonts w:ascii="Tahoma" w:hAnsi="Tahoma" w:cs="Tahoma"/>
          <w:sz w:val="22"/>
          <w:szCs w:val="22"/>
        </w:rPr>
        <w:t xml:space="preserve">Την αρ.4/2018 μελέτη του Τμήματος Πρασίνου με τίτλο «Συντήρηση  πρασίνου αθλητικών γηπέδων </w:t>
      </w:r>
      <w:proofErr w:type="spellStart"/>
      <w:r w:rsidRPr="00D9356E">
        <w:rPr>
          <w:rFonts w:ascii="Tahoma" w:hAnsi="Tahoma" w:cs="Tahoma"/>
          <w:sz w:val="22"/>
          <w:szCs w:val="22"/>
        </w:rPr>
        <w:t>Δ.Αρταίων</w:t>
      </w:r>
      <w:proofErr w:type="spellEnd"/>
      <w:r w:rsidRPr="00D9356E">
        <w:rPr>
          <w:rFonts w:ascii="Tahoma" w:hAnsi="Tahoma" w:cs="Tahoma"/>
          <w:sz w:val="22"/>
          <w:szCs w:val="22"/>
        </w:rPr>
        <w:t xml:space="preserve"> (νέες εργασίες)» για το έτος 2018 , με προϋπολογισμό 150.000,00€ με ΦΠΑ.</w:t>
      </w:r>
    </w:p>
    <w:p w:rsidR="005B62AB" w:rsidRPr="00D9356E" w:rsidRDefault="005B62AB" w:rsidP="005B62AB">
      <w:pPr>
        <w:numPr>
          <w:ilvl w:val="0"/>
          <w:numId w:val="32"/>
        </w:numPr>
        <w:spacing w:line="276" w:lineRule="auto"/>
        <w:rPr>
          <w:rFonts w:ascii="Tahoma" w:hAnsi="Tahoma" w:cs="Tahoma"/>
          <w:sz w:val="22"/>
          <w:szCs w:val="22"/>
        </w:rPr>
      </w:pPr>
      <w:r w:rsidRPr="00D9356E">
        <w:rPr>
          <w:rFonts w:ascii="Tahoma" w:hAnsi="Tahoma" w:cs="Tahoma"/>
          <w:sz w:val="22"/>
          <w:szCs w:val="22"/>
        </w:rPr>
        <w:t xml:space="preserve">Τον ΚΑ 35-6262.006 του προϋπολογισμού του Δήμου </w:t>
      </w:r>
      <w:proofErr w:type="spellStart"/>
      <w:r w:rsidRPr="00D9356E">
        <w:rPr>
          <w:rFonts w:ascii="Tahoma" w:hAnsi="Tahoma" w:cs="Tahoma"/>
          <w:sz w:val="22"/>
          <w:szCs w:val="22"/>
        </w:rPr>
        <w:t>Αρταίων</w:t>
      </w:r>
      <w:proofErr w:type="spellEnd"/>
      <w:r w:rsidRPr="00D9356E">
        <w:rPr>
          <w:rFonts w:ascii="Tahoma" w:hAnsi="Tahoma" w:cs="Tahoma"/>
          <w:sz w:val="22"/>
          <w:szCs w:val="22"/>
        </w:rPr>
        <w:t>, οικονομικού έτους 2018 που ψηφίστηκε με την αρ.621/2017 απόφαση Δημοτικού Συμβουλίου .</w:t>
      </w:r>
    </w:p>
    <w:p w:rsidR="005B62AB" w:rsidRPr="00D9356E" w:rsidRDefault="005B62AB" w:rsidP="005B62AB">
      <w:pPr>
        <w:numPr>
          <w:ilvl w:val="0"/>
          <w:numId w:val="32"/>
        </w:numPr>
        <w:spacing w:line="276" w:lineRule="auto"/>
        <w:rPr>
          <w:rFonts w:ascii="Tahoma" w:hAnsi="Tahoma" w:cs="Tahoma"/>
          <w:sz w:val="22"/>
          <w:szCs w:val="22"/>
        </w:rPr>
      </w:pPr>
      <w:r w:rsidRPr="00D9356E">
        <w:rPr>
          <w:rFonts w:ascii="Tahoma" w:hAnsi="Tahoma" w:cs="Tahoma"/>
          <w:sz w:val="22"/>
          <w:szCs w:val="22"/>
        </w:rPr>
        <w:t xml:space="preserve">Την αρ.19444/07-02-2018 απόφαση της Αποκεντρωμένης Διοίκησης Ηπείρου-Δυτικής Μακεδονίας με την οποία εγκρίθηκε ο προϋπολογισμός Δήμου </w:t>
      </w:r>
      <w:proofErr w:type="spellStart"/>
      <w:r w:rsidRPr="00D9356E">
        <w:rPr>
          <w:rFonts w:ascii="Tahoma" w:hAnsi="Tahoma" w:cs="Tahoma"/>
          <w:sz w:val="22"/>
          <w:szCs w:val="22"/>
        </w:rPr>
        <w:t>Αρταίων</w:t>
      </w:r>
      <w:proofErr w:type="spellEnd"/>
      <w:r w:rsidRPr="00D9356E">
        <w:rPr>
          <w:rFonts w:ascii="Tahoma" w:hAnsi="Tahoma" w:cs="Tahoma"/>
          <w:sz w:val="22"/>
          <w:szCs w:val="22"/>
        </w:rPr>
        <w:t xml:space="preserve"> οικονομικού έτους 2018.</w:t>
      </w:r>
    </w:p>
    <w:p w:rsidR="005B62AB" w:rsidRPr="00D9356E" w:rsidRDefault="005B62AB" w:rsidP="005B62AB">
      <w:pPr>
        <w:numPr>
          <w:ilvl w:val="0"/>
          <w:numId w:val="32"/>
        </w:numPr>
        <w:spacing w:line="276" w:lineRule="auto"/>
        <w:rPr>
          <w:rFonts w:ascii="Tahoma" w:hAnsi="Tahoma" w:cs="Tahoma"/>
          <w:sz w:val="22"/>
          <w:szCs w:val="22"/>
        </w:rPr>
      </w:pPr>
      <w:r w:rsidRPr="00D9356E">
        <w:rPr>
          <w:rFonts w:ascii="Tahoma" w:hAnsi="Tahoma" w:cs="Tahoma"/>
          <w:sz w:val="22"/>
          <w:szCs w:val="22"/>
        </w:rPr>
        <w:t xml:space="preserve">Την </w:t>
      </w:r>
      <w:r>
        <w:rPr>
          <w:rFonts w:ascii="Tahoma" w:hAnsi="Tahoma" w:cs="Tahoma"/>
          <w:sz w:val="22"/>
          <w:szCs w:val="22"/>
        </w:rPr>
        <w:t xml:space="preserve"> αριθμ.122/2018 </w:t>
      </w:r>
      <w:r w:rsidRPr="00D9356E">
        <w:rPr>
          <w:rFonts w:ascii="Tahoma" w:hAnsi="Tahoma" w:cs="Tahoma"/>
          <w:sz w:val="22"/>
          <w:szCs w:val="22"/>
        </w:rPr>
        <w:t>Απόφαση Δημοτικού Συμβουλίου « περί αδυναμίας εκτέλεσης των εργασιών με ιδία μέσα».</w:t>
      </w:r>
    </w:p>
    <w:p w:rsidR="005B62AB" w:rsidRDefault="005B62AB" w:rsidP="005B62AB">
      <w:pPr>
        <w:numPr>
          <w:ilvl w:val="0"/>
          <w:numId w:val="32"/>
        </w:numPr>
        <w:spacing w:line="276" w:lineRule="auto"/>
        <w:rPr>
          <w:rFonts w:ascii="Tahoma" w:hAnsi="Tahoma" w:cs="Tahoma"/>
          <w:sz w:val="22"/>
          <w:szCs w:val="22"/>
        </w:rPr>
      </w:pPr>
      <w:r w:rsidRPr="00D9356E">
        <w:rPr>
          <w:rFonts w:ascii="Tahoma" w:hAnsi="Tahoma" w:cs="Tahoma"/>
          <w:sz w:val="22"/>
          <w:szCs w:val="22"/>
        </w:rPr>
        <w:t>Το πρωτογενές αίτημα με ΑΔΑΜ 18</w:t>
      </w:r>
      <w:r w:rsidRPr="00D9356E">
        <w:rPr>
          <w:rFonts w:ascii="Tahoma" w:hAnsi="Tahoma" w:cs="Tahoma"/>
          <w:sz w:val="22"/>
          <w:szCs w:val="22"/>
          <w:lang w:val="en-US"/>
        </w:rPr>
        <w:t>REQ</w:t>
      </w:r>
      <w:r w:rsidRPr="00D9356E">
        <w:rPr>
          <w:rFonts w:ascii="Tahoma" w:hAnsi="Tahoma" w:cs="Tahoma"/>
          <w:sz w:val="22"/>
          <w:szCs w:val="22"/>
        </w:rPr>
        <w:t>002765513.</w:t>
      </w:r>
    </w:p>
    <w:p w:rsidR="005B62AB" w:rsidRPr="00D9356E" w:rsidRDefault="005B62AB" w:rsidP="005B62AB">
      <w:pPr>
        <w:ind w:left="720"/>
        <w:rPr>
          <w:rFonts w:ascii="Tahoma" w:hAnsi="Tahoma" w:cs="Tahoma"/>
          <w:sz w:val="22"/>
          <w:szCs w:val="22"/>
        </w:rPr>
      </w:pPr>
    </w:p>
    <w:p w:rsidR="005B62AB" w:rsidRPr="00D9356E" w:rsidRDefault="005B62AB" w:rsidP="005B62AB">
      <w:pPr>
        <w:spacing w:line="276" w:lineRule="auto"/>
        <w:rPr>
          <w:rFonts w:ascii="Tahoma" w:hAnsi="Tahoma" w:cs="Tahoma"/>
          <w:sz w:val="22"/>
          <w:szCs w:val="22"/>
        </w:rPr>
      </w:pPr>
      <w:r w:rsidRPr="00D9356E">
        <w:rPr>
          <w:rFonts w:ascii="Tahoma" w:hAnsi="Tahoma" w:cs="Tahoma"/>
          <w:b/>
          <w:sz w:val="22"/>
          <w:szCs w:val="22"/>
        </w:rPr>
        <w:t xml:space="preserve"> Σημείωση</w:t>
      </w:r>
      <w:r w:rsidRPr="00D9356E">
        <w:rPr>
          <w:rFonts w:ascii="Tahoma" w:hAnsi="Tahoma" w:cs="Tahoma"/>
          <w:sz w:val="22"/>
          <w:szCs w:val="22"/>
        </w:rPr>
        <w:t xml:space="preserve">: Η εκτέλεση των παραπάνω εργασιών θα πρέπει να ξεκινήσει άμεσα για την συντήρηση των 19 γηπέδων του Δ. </w:t>
      </w:r>
      <w:proofErr w:type="spellStart"/>
      <w:r w:rsidRPr="00D9356E">
        <w:rPr>
          <w:rFonts w:ascii="Tahoma" w:hAnsi="Tahoma" w:cs="Tahoma"/>
          <w:sz w:val="22"/>
          <w:szCs w:val="22"/>
        </w:rPr>
        <w:t>Αρταίων</w:t>
      </w:r>
      <w:proofErr w:type="spellEnd"/>
      <w:r w:rsidRPr="00D9356E">
        <w:rPr>
          <w:rFonts w:ascii="Tahoma" w:hAnsi="Tahoma" w:cs="Tahoma"/>
          <w:sz w:val="22"/>
          <w:szCs w:val="22"/>
        </w:rPr>
        <w:t xml:space="preserve"> και θα ολοκληρωθεί μέσα σε 12 μήνες από την υπογραφή της σύμβασης.</w:t>
      </w:r>
    </w:p>
    <w:p w:rsidR="005B62AB" w:rsidRPr="00D9356E" w:rsidRDefault="005B62AB" w:rsidP="005B62AB">
      <w:pPr>
        <w:spacing w:line="276" w:lineRule="auto"/>
        <w:rPr>
          <w:rFonts w:ascii="Tahoma" w:hAnsi="Tahoma" w:cs="Tahoma"/>
          <w:sz w:val="22"/>
          <w:szCs w:val="22"/>
        </w:rPr>
      </w:pPr>
      <w:r w:rsidRPr="00D9356E">
        <w:rPr>
          <w:rFonts w:ascii="Tahoma" w:hAnsi="Tahoma" w:cs="Tahoma"/>
          <w:sz w:val="22"/>
          <w:szCs w:val="22"/>
        </w:rPr>
        <w:t xml:space="preserve">Συγκεκριμένα η οικονομική δαπάνη των ανωτέρω εργασιών θα κατανεμηθεί ως εξής :  </w:t>
      </w:r>
    </w:p>
    <w:p w:rsidR="005B62AB" w:rsidRPr="00D9356E" w:rsidRDefault="005B62AB" w:rsidP="005B62AB">
      <w:pPr>
        <w:spacing w:line="276" w:lineRule="auto"/>
        <w:rPr>
          <w:rFonts w:ascii="Tahoma" w:hAnsi="Tahoma" w:cs="Tahoma"/>
          <w:sz w:val="22"/>
          <w:szCs w:val="22"/>
        </w:rPr>
      </w:pPr>
      <w:r w:rsidRPr="00D9356E">
        <w:rPr>
          <w:rFonts w:ascii="Tahoma" w:hAnsi="Tahoma" w:cs="Tahoma"/>
          <w:sz w:val="22"/>
          <w:szCs w:val="22"/>
        </w:rPr>
        <w:t>-για το έτος 2018 ανέρχεται στο ποσό των 125.000,00€ με τον ΦΠΑ.</w:t>
      </w:r>
    </w:p>
    <w:p w:rsidR="005B62AB" w:rsidRPr="00D9356E" w:rsidRDefault="005B62AB" w:rsidP="005B62AB">
      <w:pPr>
        <w:spacing w:line="276" w:lineRule="auto"/>
        <w:rPr>
          <w:rFonts w:ascii="Tahoma" w:hAnsi="Tahoma" w:cs="Tahoma"/>
          <w:sz w:val="22"/>
          <w:szCs w:val="22"/>
        </w:rPr>
      </w:pPr>
      <w:r w:rsidRPr="00D9356E">
        <w:rPr>
          <w:rFonts w:ascii="Tahoma" w:hAnsi="Tahoma" w:cs="Tahoma"/>
          <w:sz w:val="22"/>
          <w:szCs w:val="22"/>
        </w:rPr>
        <w:t xml:space="preserve">-για το έτος 2019 ανέρχεται στο ποσό των 25.000,00€ με τον ΦΠΑ. </w:t>
      </w:r>
    </w:p>
    <w:p w:rsidR="005B62AB" w:rsidRDefault="005B62AB" w:rsidP="005B62AB">
      <w:pPr>
        <w:spacing w:line="276" w:lineRule="auto"/>
        <w:jc w:val="both"/>
        <w:rPr>
          <w:rFonts w:ascii="Tahoma" w:hAnsi="Tahoma" w:cs="Tahoma"/>
          <w:sz w:val="22"/>
          <w:szCs w:val="22"/>
        </w:rPr>
      </w:pPr>
      <w:r w:rsidRPr="00D9356E">
        <w:rPr>
          <w:rFonts w:ascii="Tahoma" w:hAnsi="Tahoma" w:cs="Tahoma"/>
          <w:sz w:val="22"/>
          <w:szCs w:val="22"/>
        </w:rPr>
        <w:t xml:space="preserve">       Με βάση τα παραπάνω αιτούμαστε την έγκριση πραγματοποίησης δαπάνης των εργασιών «Συντήρηση πρασίνου αθλητικών γηπέδων </w:t>
      </w:r>
      <w:proofErr w:type="spellStart"/>
      <w:r w:rsidRPr="00D9356E">
        <w:rPr>
          <w:rFonts w:ascii="Tahoma" w:hAnsi="Tahoma" w:cs="Tahoma"/>
          <w:sz w:val="22"/>
          <w:szCs w:val="22"/>
        </w:rPr>
        <w:t>Δ.Αρταίων</w:t>
      </w:r>
      <w:proofErr w:type="spellEnd"/>
      <w:r w:rsidRPr="00D9356E">
        <w:rPr>
          <w:rFonts w:ascii="Tahoma" w:hAnsi="Tahoma" w:cs="Tahoma"/>
          <w:sz w:val="22"/>
          <w:szCs w:val="22"/>
        </w:rPr>
        <w:t xml:space="preserve"> (νέες εργασίες)» προϋπολογισμού 150.000,00 € με τον ΦΠΑ   2018 όπως προαναφέρθηκε.</w:t>
      </w:r>
    </w:p>
    <w:p w:rsidR="005B62AB" w:rsidRPr="00594168" w:rsidRDefault="005B62AB" w:rsidP="005B62AB">
      <w:pPr>
        <w:spacing w:line="276" w:lineRule="auto"/>
        <w:jc w:val="both"/>
        <w:rPr>
          <w:rFonts w:ascii="Tahoma" w:hAnsi="Tahoma" w:cs="Tahoma"/>
          <w:sz w:val="22"/>
          <w:szCs w:val="22"/>
        </w:rPr>
      </w:pPr>
    </w:p>
    <w:p w:rsidR="005B62AB" w:rsidRDefault="005B62AB" w:rsidP="005B62AB">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B62AB" w:rsidRPr="00A439F8" w:rsidRDefault="005B62AB" w:rsidP="005B62AB">
      <w:pPr>
        <w:spacing w:line="276" w:lineRule="auto"/>
        <w:jc w:val="both"/>
        <w:rPr>
          <w:rFonts w:ascii="Tahoma" w:hAnsi="Tahoma" w:cs="Tahoma"/>
          <w:sz w:val="22"/>
          <w:szCs w:val="22"/>
        </w:rPr>
      </w:pPr>
    </w:p>
    <w:p w:rsidR="005B62AB" w:rsidRDefault="005B62AB" w:rsidP="005B62A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5B62AB" w:rsidRPr="00650C70" w:rsidRDefault="005B62AB" w:rsidP="005B62AB">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5B62AB" w:rsidRPr="00595539" w:rsidRDefault="005B62AB" w:rsidP="005B62AB">
      <w:pPr>
        <w:rPr>
          <w:rStyle w:val="af"/>
          <w:rFonts w:ascii="Tahoma" w:hAnsi="Tahoma" w:cs="Tahoma"/>
          <w:i w:val="0"/>
          <w:sz w:val="22"/>
          <w:szCs w:val="22"/>
        </w:rPr>
      </w:pPr>
      <w:r w:rsidRPr="00595539">
        <w:rPr>
          <w:rStyle w:val="af"/>
          <w:rFonts w:ascii="Tahoma" w:hAnsi="Tahoma" w:cs="Tahoma"/>
          <w:sz w:val="22"/>
          <w:szCs w:val="22"/>
        </w:rPr>
        <w:t xml:space="preserve"> </w:t>
      </w:r>
    </w:p>
    <w:p w:rsidR="005B62AB" w:rsidRDefault="005B62AB" w:rsidP="005B62AB">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5B62AB" w:rsidRPr="00650C70" w:rsidRDefault="005B62AB" w:rsidP="005B62AB">
      <w:pPr>
        <w:rPr>
          <w:rStyle w:val="af"/>
          <w:rFonts w:ascii="Tahoma" w:hAnsi="Tahoma" w:cs="Tahoma"/>
          <w:b/>
          <w:i w:val="0"/>
          <w:sz w:val="22"/>
          <w:szCs w:val="22"/>
        </w:rPr>
      </w:pPr>
    </w:p>
    <w:p w:rsidR="005B62AB" w:rsidRDefault="005B62AB" w:rsidP="005B62AB">
      <w:pPr>
        <w:tabs>
          <w:tab w:val="left" w:pos="3405"/>
        </w:tabs>
        <w:spacing w:line="276" w:lineRule="auto"/>
        <w:jc w:val="both"/>
        <w:rPr>
          <w:rFonts w:ascii="Tahoma" w:hAnsi="Tahoma" w:cs="Tahoma"/>
          <w:sz w:val="22"/>
          <w:szCs w:val="22"/>
        </w:rPr>
      </w:pPr>
      <w:r w:rsidRPr="00D64F3E">
        <w:rPr>
          <w:rFonts w:ascii="Tahoma" w:hAnsi="Tahoma" w:cs="Tahoma"/>
          <w:sz w:val="22"/>
          <w:szCs w:val="22"/>
        </w:rPr>
        <w:t>Α.</w:t>
      </w:r>
      <w:r>
        <w:rPr>
          <w:rFonts w:ascii="Tahoma" w:hAnsi="Tahoma" w:cs="Tahoma"/>
          <w:sz w:val="22"/>
          <w:szCs w:val="22"/>
        </w:rPr>
        <w:t>- Τ</w:t>
      </w:r>
      <w:r w:rsidRPr="006B55CC">
        <w:rPr>
          <w:rFonts w:ascii="Tahoma" w:hAnsi="Tahoma" w:cs="Tahoma"/>
          <w:sz w:val="22"/>
          <w:szCs w:val="22"/>
        </w:rPr>
        <w:t xml:space="preserve">ην </w:t>
      </w:r>
      <w:r w:rsidRPr="00D9356E">
        <w:rPr>
          <w:rFonts w:ascii="Tahoma" w:hAnsi="Tahoma" w:cs="Tahoma"/>
          <w:sz w:val="22"/>
          <w:szCs w:val="22"/>
        </w:rPr>
        <w:t>έγκριση πραγματοποίησης δαπάνης των εργασιών «Συντήρηση πρασίνου αθλητικών γηπέδων Δ.</w:t>
      </w:r>
      <w:r>
        <w:rPr>
          <w:rFonts w:ascii="Tahoma" w:hAnsi="Tahoma" w:cs="Tahoma"/>
          <w:sz w:val="22"/>
          <w:szCs w:val="22"/>
        </w:rPr>
        <w:t xml:space="preserve"> </w:t>
      </w:r>
      <w:proofErr w:type="spellStart"/>
      <w:r w:rsidRPr="00D9356E">
        <w:rPr>
          <w:rFonts w:ascii="Tahoma" w:hAnsi="Tahoma" w:cs="Tahoma"/>
          <w:sz w:val="22"/>
          <w:szCs w:val="22"/>
        </w:rPr>
        <w:t>Αρταίων</w:t>
      </w:r>
      <w:proofErr w:type="spellEnd"/>
      <w:r w:rsidRPr="00D9356E">
        <w:rPr>
          <w:rFonts w:ascii="Tahoma" w:hAnsi="Tahoma" w:cs="Tahoma"/>
          <w:sz w:val="22"/>
          <w:szCs w:val="22"/>
        </w:rPr>
        <w:t xml:space="preserve"> (νέες εργασίες)» προϋπολογισμού 150.000,00 € με τον ΦΠΑ   2018</w:t>
      </w:r>
    </w:p>
    <w:p w:rsidR="005B62AB" w:rsidRDefault="005B62AB" w:rsidP="005B62AB">
      <w:pPr>
        <w:tabs>
          <w:tab w:val="left" w:pos="3405"/>
        </w:tabs>
        <w:spacing w:line="276" w:lineRule="auto"/>
        <w:jc w:val="both"/>
        <w:rPr>
          <w:rStyle w:val="af"/>
          <w:rFonts w:ascii="Tahoma" w:hAnsi="Tahoma" w:cs="Tahoma"/>
          <w:i w:val="0"/>
          <w:sz w:val="22"/>
          <w:szCs w:val="22"/>
        </w:rPr>
      </w:pPr>
    </w:p>
    <w:p w:rsidR="005B62AB" w:rsidRPr="00543D1C" w:rsidRDefault="005B62AB" w:rsidP="005B62AB">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5B62AB" w:rsidRPr="00986126" w:rsidRDefault="005B62AB" w:rsidP="005B62AB">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 xml:space="preserve">126 </w:t>
      </w:r>
      <w:r w:rsidRPr="00986126">
        <w:rPr>
          <w:rStyle w:val="af"/>
          <w:rFonts w:ascii="Tahoma" w:hAnsi="Tahoma" w:cs="Tahoma"/>
          <w:b/>
          <w:i w:val="0"/>
          <w:sz w:val="22"/>
          <w:szCs w:val="22"/>
        </w:rPr>
        <w:t>/2018</w:t>
      </w:r>
    </w:p>
    <w:p w:rsidR="005B62AB" w:rsidRPr="007F6ED1" w:rsidRDefault="005B62AB" w:rsidP="005B62AB">
      <w:pPr>
        <w:pStyle w:val="a4"/>
        <w:spacing w:line="276" w:lineRule="auto"/>
        <w:jc w:val="both"/>
        <w:rPr>
          <w:rFonts w:ascii="Tahoma" w:hAnsi="Tahoma" w:cs="Tahoma"/>
          <w:b/>
          <w:sz w:val="22"/>
          <w:szCs w:val="22"/>
        </w:rPr>
      </w:pPr>
    </w:p>
    <w:p w:rsidR="005B62AB" w:rsidRPr="007F6ED1" w:rsidRDefault="005B62AB" w:rsidP="005B62A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5B62AB" w:rsidRPr="007F6ED1" w:rsidRDefault="005B62AB" w:rsidP="005B62AB">
      <w:pPr>
        <w:pStyle w:val="a4"/>
        <w:spacing w:line="276" w:lineRule="auto"/>
        <w:jc w:val="center"/>
        <w:rPr>
          <w:rFonts w:ascii="Tahoma" w:hAnsi="Tahoma" w:cs="Tahoma"/>
          <w:b/>
          <w:sz w:val="22"/>
          <w:szCs w:val="22"/>
        </w:rPr>
      </w:pPr>
    </w:p>
    <w:p w:rsidR="005B62AB" w:rsidRPr="007F6ED1" w:rsidRDefault="005B62AB" w:rsidP="005B62A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5B62AB" w:rsidRPr="007B1C83" w:rsidRDefault="005B62AB" w:rsidP="005B62AB">
      <w:pPr>
        <w:rPr>
          <w:rFonts w:ascii="Tahoma" w:hAnsi="Tahoma" w:cs="Tahoma"/>
          <w:b/>
          <w:sz w:val="12"/>
          <w:szCs w:val="12"/>
        </w:rPr>
      </w:pPr>
      <w:r w:rsidRPr="007B1C83">
        <w:rPr>
          <w:rFonts w:ascii="Tahoma" w:hAnsi="Tahoma" w:cs="Tahoma"/>
          <w:b/>
          <w:sz w:val="12"/>
          <w:szCs w:val="12"/>
        </w:rPr>
        <w:t xml:space="preserve">ΑΚΡΙΒΕΣ ΑΝΤΙΓΡΑΦΟ                                                   </w:t>
      </w:r>
    </w:p>
    <w:p w:rsidR="005B62AB" w:rsidRPr="007B1C83" w:rsidRDefault="005B62AB" w:rsidP="005B62AB">
      <w:pPr>
        <w:rPr>
          <w:rFonts w:ascii="Tahoma" w:hAnsi="Tahoma" w:cs="Tahoma"/>
          <w:b/>
          <w:sz w:val="12"/>
          <w:szCs w:val="12"/>
        </w:rPr>
      </w:pPr>
      <w:r w:rsidRPr="007B1C83">
        <w:rPr>
          <w:rFonts w:ascii="Tahoma" w:hAnsi="Tahoma" w:cs="Tahoma"/>
          <w:b/>
          <w:sz w:val="12"/>
          <w:szCs w:val="12"/>
        </w:rPr>
        <w:t xml:space="preserve">      Άρτα αυθημερόν                                                 </w:t>
      </w:r>
    </w:p>
    <w:p w:rsidR="005B62AB" w:rsidRPr="007B1C83" w:rsidRDefault="005B62AB" w:rsidP="005B62AB">
      <w:pPr>
        <w:rPr>
          <w:rFonts w:ascii="Tahoma" w:hAnsi="Tahoma" w:cs="Tahoma"/>
          <w:b/>
          <w:sz w:val="12"/>
          <w:szCs w:val="12"/>
        </w:rPr>
      </w:pPr>
      <w:r w:rsidRPr="007B1C83">
        <w:rPr>
          <w:rFonts w:ascii="Tahoma" w:hAnsi="Tahoma" w:cs="Tahoma"/>
          <w:b/>
          <w:sz w:val="12"/>
          <w:szCs w:val="12"/>
        </w:rPr>
        <w:t xml:space="preserve">Ο Υπεύθυνος  Γραφείου </w:t>
      </w:r>
    </w:p>
    <w:p w:rsidR="005B62AB" w:rsidRPr="007B1C83" w:rsidRDefault="005B62AB" w:rsidP="005B62AB">
      <w:pPr>
        <w:rPr>
          <w:rFonts w:ascii="Tahoma" w:hAnsi="Tahoma" w:cs="Tahoma"/>
          <w:b/>
          <w:sz w:val="12"/>
          <w:szCs w:val="12"/>
        </w:rPr>
      </w:pPr>
    </w:p>
    <w:p w:rsidR="003C0DD5" w:rsidRPr="003C0DD5" w:rsidRDefault="005B62AB" w:rsidP="005B62A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638" w:rsidRDefault="004F0638">
      <w:r>
        <w:separator/>
      </w:r>
    </w:p>
  </w:endnote>
  <w:endnote w:type="continuationSeparator" w:id="0">
    <w:p w:rsidR="004F0638" w:rsidRDefault="004F06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4868D7"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5F2822">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4868D7">
        <w:pPr>
          <w:pStyle w:val="a6"/>
          <w:jc w:val="center"/>
        </w:pPr>
        <w:fldSimple w:instr=" PAGE    \* MERGEFORMAT ">
          <w:r w:rsidR="005F282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638" w:rsidRDefault="004F0638">
      <w:r>
        <w:separator/>
      </w:r>
    </w:p>
  </w:footnote>
  <w:footnote w:type="continuationSeparator" w:id="0">
    <w:p w:rsidR="004F0638" w:rsidRDefault="004F06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6">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8">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5"/>
  </w:num>
  <w:num w:numId="6">
    <w:abstractNumId w:val="30"/>
  </w:num>
  <w:num w:numId="7">
    <w:abstractNumId w:val="10"/>
  </w:num>
  <w:num w:numId="8">
    <w:abstractNumId w:val="20"/>
  </w:num>
  <w:num w:numId="9">
    <w:abstractNumId w:val="17"/>
  </w:num>
  <w:num w:numId="10">
    <w:abstractNumId w:val="8"/>
  </w:num>
  <w:num w:numId="11">
    <w:abstractNumId w:val="16"/>
  </w:num>
  <w:num w:numId="12">
    <w:abstractNumId w:val="19"/>
  </w:num>
  <w:num w:numId="13">
    <w:abstractNumId w:val="7"/>
  </w:num>
  <w:num w:numId="14">
    <w:abstractNumId w:val="3"/>
  </w:num>
  <w:num w:numId="15">
    <w:abstractNumId w:val="27"/>
  </w:num>
  <w:num w:numId="16">
    <w:abstractNumId w:val="24"/>
  </w:num>
  <w:num w:numId="17">
    <w:abstractNumId w:val="29"/>
  </w:num>
  <w:num w:numId="18">
    <w:abstractNumId w:val="11"/>
  </w:num>
  <w:num w:numId="19">
    <w:abstractNumId w:val="23"/>
  </w:num>
  <w:num w:numId="20">
    <w:abstractNumId w:val="4"/>
  </w:num>
  <w:num w:numId="21">
    <w:abstractNumId w:val="14"/>
  </w:num>
  <w:num w:numId="22">
    <w:abstractNumId w:val="5"/>
  </w:num>
  <w:num w:numId="23">
    <w:abstractNumId w:val="26"/>
  </w:num>
  <w:num w:numId="24">
    <w:abstractNumId w:val="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21"/>
  </w:num>
  <w:num w:numId="29">
    <w:abstractNumId w:val="28"/>
  </w:num>
  <w:num w:numId="30">
    <w:abstractNumId w:val="2"/>
  </w:num>
  <w:num w:numId="31">
    <w:abstractNumId w:val="15"/>
  </w:num>
  <w:num w:numId="32">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868D7"/>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638"/>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2822"/>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283D"/>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6C2BB-B15E-4ECD-BA1D-02A0CFE3E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872</Words>
  <Characters>4713</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2018-03-14T12:18:00Z</cp:lastPrinted>
  <dcterms:created xsi:type="dcterms:W3CDTF">2018-03-13T09:05:00Z</dcterms:created>
  <dcterms:modified xsi:type="dcterms:W3CDTF">2018-03-14T12:20:00Z</dcterms:modified>
</cp:coreProperties>
</file>