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7639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4626">
              <w:rPr>
                <w:rFonts w:ascii="Tahoma" w:hAnsi="Tahoma" w:cs="Tahoma"/>
                <w:b/>
                <w:bCs/>
                <w:sz w:val="22"/>
                <w:szCs w:val="22"/>
              </w:rPr>
              <w:t>8</w:t>
            </w:r>
            <w:r w:rsidR="00D76399">
              <w:rPr>
                <w:rFonts w:ascii="Tahoma" w:hAnsi="Tahoma" w:cs="Tahoma"/>
                <w:b/>
                <w:bCs/>
                <w:sz w:val="22"/>
                <w:szCs w:val="22"/>
              </w:rPr>
              <w:t>2</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7C6F4F" w:rsidRDefault="007C6F4F" w:rsidP="003B1271">
            <w:pPr>
              <w:rPr>
                <w:rStyle w:val="af"/>
                <w:rFonts w:ascii="Tahoma" w:hAnsi="Tahoma" w:cs="Tahoma"/>
                <w:b/>
                <w:i w:val="0"/>
                <w:sz w:val="22"/>
                <w:szCs w:val="22"/>
              </w:rPr>
            </w:pPr>
          </w:p>
          <w:p w:rsidR="004116B6" w:rsidRPr="007C6F4F" w:rsidRDefault="007C6F4F" w:rsidP="007C6F4F">
            <w:pPr>
              <w:rPr>
                <w:rStyle w:val="af"/>
                <w:rFonts w:ascii="Tahoma" w:hAnsi="Tahoma" w:cs="Tahoma"/>
                <w:b/>
                <w:i w:val="0"/>
                <w:sz w:val="22"/>
                <w:szCs w:val="22"/>
              </w:rPr>
            </w:pPr>
            <w:r>
              <w:rPr>
                <w:rFonts w:ascii="Tahoma" w:hAnsi="Tahoma" w:cs="Tahoma"/>
                <w:sz w:val="22"/>
                <w:szCs w:val="22"/>
              </w:rPr>
              <w:tab/>
            </w:r>
            <w:r w:rsidRPr="007C6F4F">
              <w:rPr>
                <w:rStyle w:val="af"/>
                <w:rFonts w:ascii="Tahoma" w:hAnsi="Tahoma" w:cs="Tahoma"/>
                <w:b/>
                <w:i w:val="0"/>
                <w:sz w:val="22"/>
                <w:szCs w:val="22"/>
              </w:rPr>
              <w:t>ΑΔΑ: Ω275ΩΨΑ-089</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proofErr w:type="spellStart"/>
            <w:r w:rsidR="00D76399" w:rsidRPr="00D76399">
              <w:rPr>
                <w:rFonts w:ascii="Tahoma" w:hAnsi="Tahoma" w:cs="Tahoma"/>
                <w:b/>
                <w:sz w:val="22"/>
                <w:szCs w:val="22"/>
              </w:rPr>
              <w:t>Συνδιοργάνωση</w:t>
            </w:r>
            <w:proofErr w:type="spellEnd"/>
            <w:r w:rsidR="00D76399" w:rsidRPr="00D76399">
              <w:rPr>
                <w:rFonts w:ascii="Tahoma" w:hAnsi="Tahoma" w:cs="Tahoma"/>
                <w:b/>
                <w:sz w:val="22"/>
                <w:szCs w:val="22"/>
              </w:rPr>
              <w:t xml:space="preserve"> του 4ου Δρόμου του Γιοφυριού με την ΑΔΑΕ ΟΤΑ. Έγκριση πραγματοποίησης δαπάνης και διάθεση πίστωσης για τη διοργάνωση της εκδήλωσης</w:t>
            </w:r>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D76399">
        <w:rPr>
          <w:rFonts w:ascii="Tahoma" w:hAnsi="Tahoma" w:cs="Tahoma"/>
          <w:sz w:val="22"/>
          <w:szCs w:val="22"/>
          <w:shd w:val="clear" w:color="auto" w:fill="FFFFFF"/>
        </w:rPr>
        <w:t>8</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proofErr w:type="spellStart"/>
      <w:r w:rsidR="00D76399" w:rsidRPr="00D76399">
        <w:rPr>
          <w:rFonts w:ascii="Tahoma" w:hAnsi="Tahoma" w:cs="Tahoma"/>
          <w:sz w:val="22"/>
          <w:szCs w:val="22"/>
        </w:rPr>
        <w:t>Συνδιοργάνωση</w:t>
      </w:r>
      <w:proofErr w:type="spellEnd"/>
      <w:r w:rsidR="00D76399" w:rsidRPr="00D76399">
        <w:rPr>
          <w:rFonts w:ascii="Tahoma" w:hAnsi="Tahoma" w:cs="Tahoma"/>
          <w:sz w:val="22"/>
          <w:szCs w:val="22"/>
        </w:rPr>
        <w:t xml:space="preserve"> του 4ου Δρόμου του Γιοφυριού με την ΑΔΑΕ ΟΤΑ. Έγκριση πραγματοποίησης δαπάνης και διάθεση πίστωσης για τη διοργάνωση της εκδήλωσης</w:t>
      </w:r>
      <w:r w:rsidR="003E4626" w:rsidRPr="003E4626">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D76399" w:rsidRPr="00D76399" w:rsidRDefault="00D97B48" w:rsidP="00D76399">
      <w:pPr>
        <w:spacing w:line="276" w:lineRule="auto"/>
        <w:ind w:firstLine="720"/>
        <w:jc w:val="both"/>
        <w:rPr>
          <w:rFonts w:ascii="Tahoma" w:hAnsi="Tahoma" w:cs="Tahoma"/>
          <w:sz w:val="22"/>
          <w:szCs w:val="22"/>
        </w:rPr>
      </w:pPr>
      <w:r w:rsidRPr="003E4626">
        <w:rPr>
          <w:rFonts w:ascii="Tahoma" w:hAnsi="Tahoma" w:cs="Tahoma"/>
          <w:sz w:val="22"/>
          <w:szCs w:val="22"/>
        </w:rPr>
        <w:t xml:space="preserve">    </w:t>
      </w:r>
      <w:r w:rsidR="00D76399" w:rsidRPr="00D76399">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D76399" w:rsidRPr="00D76399" w:rsidRDefault="00D76399" w:rsidP="00D76399">
      <w:pPr>
        <w:spacing w:line="276" w:lineRule="auto"/>
        <w:jc w:val="both"/>
        <w:rPr>
          <w:rFonts w:ascii="Tahoma" w:hAnsi="Tahoma" w:cs="Tahoma"/>
          <w:sz w:val="22"/>
          <w:szCs w:val="22"/>
        </w:rPr>
      </w:pPr>
      <w:r w:rsidRPr="00D76399">
        <w:rPr>
          <w:rFonts w:ascii="Tahoma" w:hAnsi="Tahoma" w:cs="Tahoma"/>
          <w:sz w:val="22"/>
          <w:szCs w:val="22"/>
        </w:rPr>
        <w:t xml:space="preserve">α) Εθνικές ή τοπικές γιορτές ή άλλες ιδίως πολιτιστικές, μορφωτικές, ψυχαγωγικές,  </w:t>
      </w:r>
      <w:r w:rsidRPr="00D76399">
        <w:rPr>
          <w:rFonts w:ascii="Tahoma" w:hAnsi="Tahoma" w:cs="Tahoma"/>
          <w:b/>
          <w:sz w:val="22"/>
          <w:szCs w:val="22"/>
        </w:rPr>
        <w:t>αθλητικές εκδηλώσεις</w:t>
      </w:r>
      <w:r w:rsidRPr="00D76399">
        <w:rPr>
          <w:rFonts w:ascii="Tahoma" w:hAnsi="Tahoma" w:cs="Tahoma"/>
          <w:sz w:val="22"/>
          <w:szCs w:val="22"/>
        </w:rPr>
        <w:t xml:space="preserve">, συνέδρια και συναντήσεις που οργανώνει ο Δήμος ή η Κοινότητα,  εφόσον σχετίζονται με την εδαφική του περιφέρεια και </w:t>
      </w:r>
      <w:r w:rsidRPr="00D76399">
        <w:rPr>
          <w:rFonts w:ascii="Tahoma" w:hAnsi="Tahoma" w:cs="Tahoma"/>
          <w:b/>
          <w:sz w:val="22"/>
          <w:szCs w:val="22"/>
        </w:rPr>
        <w:t>συνδέονται με την προαγωγή των</w:t>
      </w:r>
      <w:r w:rsidRPr="00D76399">
        <w:rPr>
          <w:rFonts w:ascii="Tahoma" w:hAnsi="Tahoma" w:cs="Tahoma"/>
          <w:sz w:val="22"/>
          <w:szCs w:val="22"/>
        </w:rPr>
        <w:t xml:space="preserve">  κοινωνικών και οικονομικών συμφερόντων ή </w:t>
      </w:r>
      <w:r w:rsidRPr="00D76399">
        <w:rPr>
          <w:rFonts w:ascii="Tahoma" w:hAnsi="Tahoma" w:cs="Tahoma"/>
          <w:b/>
          <w:sz w:val="22"/>
          <w:szCs w:val="22"/>
        </w:rPr>
        <w:t>των πολιτιστικών και</w:t>
      </w:r>
      <w:r w:rsidRPr="00D76399">
        <w:rPr>
          <w:rFonts w:ascii="Tahoma" w:hAnsi="Tahoma" w:cs="Tahoma"/>
          <w:sz w:val="22"/>
          <w:szCs w:val="22"/>
        </w:rPr>
        <w:t xml:space="preserve"> </w:t>
      </w:r>
      <w:r w:rsidRPr="00D76399">
        <w:rPr>
          <w:rFonts w:ascii="Tahoma" w:hAnsi="Tahoma" w:cs="Tahoma"/>
          <w:b/>
          <w:sz w:val="22"/>
          <w:szCs w:val="22"/>
        </w:rPr>
        <w:t>πνευματικών ενδιαφερόντων  των κατοίκων του</w:t>
      </w:r>
      <w:r w:rsidRPr="00D76399">
        <w:rPr>
          <w:rFonts w:ascii="Tahoma" w:hAnsi="Tahoma" w:cs="Tahoma"/>
          <w:sz w:val="22"/>
          <w:szCs w:val="22"/>
        </w:rPr>
        <w:t>. (……………….).</w:t>
      </w:r>
    </w:p>
    <w:p w:rsidR="00D76399" w:rsidRPr="00D76399" w:rsidRDefault="00D76399" w:rsidP="00D76399">
      <w:pPr>
        <w:pStyle w:val="20"/>
        <w:shd w:val="clear" w:color="auto" w:fill="auto"/>
        <w:spacing w:line="276" w:lineRule="auto"/>
        <w:ind w:firstLine="360"/>
        <w:jc w:val="both"/>
        <w:rPr>
          <w:rFonts w:ascii="Tahoma" w:hAnsi="Tahoma" w:cs="Tahoma"/>
          <w:sz w:val="22"/>
          <w:szCs w:val="22"/>
        </w:rPr>
      </w:pPr>
      <w:r w:rsidRPr="00D76399">
        <w:rPr>
          <w:rFonts w:ascii="Tahoma" w:hAnsi="Tahoma" w:cs="Tahoma"/>
          <w:sz w:val="22"/>
          <w:szCs w:val="22"/>
        </w:rPr>
        <w:t xml:space="preserve">Ο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 xml:space="preserve"> σχεδιάζει να διοργανώσει και φέτος, για τέταρτη συνεχόμενη χρονιά, το δρόμο του Γιοφυριού, τον </w:t>
      </w:r>
      <w:proofErr w:type="spellStart"/>
      <w:r w:rsidRPr="00D76399">
        <w:rPr>
          <w:rFonts w:ascii="Tahoma" w:hAnsi="Tahoma" w:cs="Tahoma"/>
          <w:sz w:val="22"/>
          <w:szCs w:val="22"/>
        </w:rPr>
        <w:t>ημιμαραθώνιο</w:t>
      </w:r>
      <w:proofErr w:type="spellEnd"/>
      <w:r w:rsidRPr="00D76399">
        <w:rPr>
          <w:rFonts w:ascii="Tahoma" w:hAnsi="Tahoma" w:cs="Tahoma"/>
          <w:sz w:val="22"/>
          <w:szCs w:val="22"/>
        </w:rPr>
        <w:t xml:space="preserve"> που έχει τύχει ένθερμης αποδοχής από το κοινό και σημειώνει συνεχόμενη αύξηση συμμετοχών, βάζοντας την πόλη της Άρτας στο χάρτη των δρομέων στην Επικράτεια. </w:t>
      </w:r>
    </w:p>
    <w:p w:rsidR="00D76399" w:rsidRPr="00D76399" w:rsidRDefault="00D76399" w:rsidP="00D76399">
      <w:pPr>
        <w:pStyle w:val="20"/>
        <w:spacing w:line="276" w:lineRule="auto"/>
        <w:ind w:firstLine="360"/>
        <w:jc w:val="both"/>
        <w:rPr>
          <w:rFonts w:ascii="Tahoma" w:hAnsi="Tahoma" w:cs="Tahoma"/>
          <w:sz w:val="22"/>
          <w:szCs w:val="22"/>
        </w:rPr>
      </w:pPr>
      <w:r w:rsidRPr="00D76399">
        <w:rPr>
          <w:rFonts w:ascii="Tahoma" w:hAnsi="Tahoma" w:cs="Tahoma"/>
          <w:sz w:val="22"/>
          <w:szCs w:val="22"/>
        </w:rPr>
        <w:t xml:space="preserve">Θα πραγματοποιηθούν οι εξής τύποι αγώνων: </w:t>
      </w:r>
    </w:p>
    <w:p w:rsidR="00D76399" w:rsidRPr="00D76399" w:rsidRDefault="00D76399" w:rsidP="00D76399">
      <w:pPr>
        <w:pStyle w:val="20"/>
        <w:numPr>
          <w:ilvl w:val="0"/>
          <w:numId w:val="21"/>
        </w:numPr>
        <w:spacing w:line="276" w:lineRule="auto"/>
        <w:ind w:left="426" w:hanging="87"/>
        <w:jc w:val="both"/>
        <w:rPr>
          <w:rFonts w:ascii="Tahoma" w:hAnsi="Tahoma" w:cs="Tahoma"/>
          <w:sz w:val="22"/>
          <w:szCs w:val="22"/>
        </w:rPr>
      </w:pPr>
      <w:proofErr w:type="spellStart"/>
      <w:r w:rsidRPr="00D76399">
        <w:rPr>
          <w:rFonts w:ascii="Tahoma" w:hAnsi="Tahoma" w:cs="Tahoma"/>
          <w:sz w:val="22"/>
          <w:szCs w:val="22"/>
        </w:rPr>
        <w:t>Ημιμαραθώνιος</w:t>
      </w:r>
      <w:proofErr w:type="spellEnd"/>
      <w:r w:rsidRPr="00D76399">
        <w:rPr>
          <w:rFonts w:ascii="Tahoma" w:hAnsi="Tahoma" w:cs="Tahoma"/>
          <w:sz w:val="22"/>
          <w:szCs w:val="22"/>
        </w:rPr>
        <w:t xml:space="preserve"> Αγώνας δρόμου 21,1 </w:t>
      </w:r>
      <w:proofErr w:type="spellStart"/>
      <w:r w:rsidRPr="00D76399">
        <w:rPr>
          <w:rFonts w:ascii="Tahoma" w:hAnsi="Tahoma" w:cs="Tahoma"/>
          <w:sz w:val="22"/>
          <w:szCs w:val="22"/>
        </w:rPr>
        <w:t>χλμ</w:t>
      </w:r>
      <w:proofErr w:type="spellEnd"/>
      <w:r w:rsidRPr="00D76399">
        <w:rPr>
          <w:rFonts w:ascii="Tahoma" w:hAnsi="Tahoma" w:cs="Tahoma"/>
          <w:sz w:val="22"/>
          <w:szCs w:val="22"/>
        </w:rPr>
        <w:t xml:space="preserve">. και σκυτάλη </w:t>
      </w:r>
      <w:proofErr w:type="spellStart"/>
      <w:r w:rsidRPr="00D76399">
        <w:rPr>
          <w:rFonts w:ascii="Tahoma" w:hAnsi="Tahoma" w:cs="Tahoma"/>
          <w:sz w:val="22"/>
          <w:szCs w:val="22"/>
        </w:rPr>
        <w:t>ημιμαραθωνίου</w:t>
      </w:r>
      <w:proofErr w:type="spellEnd"/>
    </w:p>
    <w:p w:rsidR="00D76399" w:rsidRPr="00D76399" w:rsidRDefault="00D76399" w:rsidP="00D76399">
      <w:pPr>
        <w:pStyle w:val="20"/>
        <w:numPr>
          <w:ilvl w:val="0"/>
          <w:numId w:val="21"/>
        </w:numPr>
        <w:spacing w:line="276" w:lineRule="auto"/>
        <w:ind w:left="426" w:hanging="87"/>
        <w:jc w:val="both"/>
        <w:rPr>
          <w:rFonts w:ascii="Tahoma" w:hAnsi="Tahoma" w:cs="Tahoma"/>
          <w:sz w:val="22"/>
          <w:szCs w:val="22"/>
        </w:rPr>
      </w:pPr>
      <w:r w:rsidRPr="00D76399">
        <w:rPr>
          <w:rFonts w:ascii="Tahoma" w:hAnsi="Tahoma" w:cs="Tahoma"/>
          <w:sz w:val="22"/>
          <w:szCs w:val="22"/>
        </w:rPr>
        <w:t xml:space="preserve">Αγώνας Δρόμου 5 </w:t>
      </w:r>
      <w:proofErr w:type="spellStart"/>
      <w:r w:rsidRPr="00D76399">
        <w:rPr>
          <w:rFonts w:ascii="Tahoma" w:hAnsi="Tahoma" w:cs="Tahoma"/>
          <w:sz w:val="22"/>
          <w:szCs w:val="22"/>
        </w:rPr>
        <w:t>χλμ</w:t>
      </w:r>
      <w:proofErr w:type="spellEnd"/>
      <w:r w:rsidRPr="00D76399">
        <w:rPr>
          <w:rFonts w:ascii="Tahoma" w:hAnsi="Tahoma" w:cs="Tahoma"/>
          <w:sz w:val="22"/>
          <w:szCs w:val="22"/>
        </w:rPr>
        <w:t>.</w:t>
      </w:r>
    </w:p>
    <w:p w:rsidR="00D76399" w:rsidRPr="00D76399" w:rsidRDefault="00D76399" w:rsidP="00D76399">
      <w:pPr>
        <w:pStyle w:val="20"/>
        <w:numPr>
          <w:ilvl w:val="0"/>
          <w:numId w:val="21"/>
        </w:numPr>
        <w:spacing w:line="276" w:lineRule="auto"/>
        <w:ind w:left="426" w:hanging="87"/>
        <w:jc w:val="both"/>
        <w:rPr>
          <w:rFonts w:ascii="Tahoma" w:hAnsi="Tahoma" w:cs="Tahoma"/>
          <w:sz w:val="22"/>
          <w:szCs w:val="22"/>
        </w:rPr>
      </w:pPr>
      <w:r w:rsidRPr="00D76399">
        <w:rPr>
          <w:rFonts w:ascii="Tahoma" w:hAnsi="Tahoma" w:cs="Tahoma"/>
          <w:sz w:val="22"/>
          <w:szCs w:val="22"/>
        </w:rPr>
        <w:t xml:space="preserve">Περιπατητικός Αγώνας Δρόμου 5 </w:t>
      </w:r>
      <w:proofErr w:type="spellStart"/>
      <w:r w:rsidRPr="00D76399">
        <w:rPr>
          <w:rFonts w:ascii="Tahoma" w:hAnsi="Tahoma" w:cs="Tahoma"/>
          <w:sz w:val="22"/>
          <w:szCs w:val="22"/>
        </w:rPr>
        <w:t>χλμ</w:t>
      </w:r>
      <w:proofErr w:type="spellEnd"/>
      <w:r w:rsidRPr="00D76399">
        <w:rPr>
          <w:rFonts w:ascii="Tahoma" w:hAnsi="Tahoma" w:cs="Tahoma"/>
          <w:sz w:val="22"/>
          <w:szCs w:val="22"/>
        </w:rPr>
        <w:t>.</w:t>
      </w:r>
    </w:p>
    <w:p w:rsidR="00D76399" w:rsidRPr="00D76399" w:rsidRDefault="00D76399" w:rsidP="00D76399">
      <w:pPr>
        <w:pStyle w:val="20"/>
        <w:numPr>
          <w:ilvl w:val="0"/>
          <w:numId w:val="21"/>
        </w:numPr>
        <w:spacing w:line="276" w:lineRule="auto"/>
        <w:ind w:left="426" w:hanging="87"/>
        <w:jc w:val="both"/>
        <w:rPr>
          <w:rFonts w:ascii="Tahoma" w:hAnsi="Tahoma" w:cs="Tahoma"/>
          <w:sz w:val="22"/>
          <w:szCs w:val="22"/>
        </w:rPr>
      </w:pPr>
      <w:r w:rsidRPr="00D76399">
        <w:rPr>
          <w:rFonts w:ascii="Tahoma" w:hAnsi="Tahoma" w:cs="Tahoma"/>
          <w:sz w:val="22"/>
          <w:szCs w:val="22"/>
        </w:rPr>
        <w:t>Αγώνας «Μαμά –Καρότσι»</w:t>
      </w:r>
    </w:p>
    <w:p w:rsidR="00D76399" w:rsidRPr="00D76399" w:rsidRDefault="00D76399" w:rsidP="00D76399">
      <w:pPr>
        <w:pStyle w:val="20"/>
        <w:numPr>
          <w:ilvl w:val="0"/>
          <w:numId w:val="21"/>
        </w:numPr>
        <w:spacing w:line="276" w:lineRule="auto"/>
        <w:ind w:left="426" w:hanging="87"/>
        <w:jc w:val="both"/>
        <w:rPr>
          <w:rFonts w:ascii="Tahoma" w:hAnsi="Tahoma" w:cs="Tahoma"/>
          <w:sz w:val="22"/>
          <w:szCs w:val="22"/>
        </w:rPr>
      </w:pPr>
      <w:r w:rsidRPr="00D76399">
        <w:rPr>
          <w:rFonts w:ascii="Tahoma" w:hAnsi="Tahoma" w:cs="Tahoma"/>
          <w:sz w:val="22"/>
          <w:szCs w:val="22"/>
        </w:rPr>
        <w:t>Σχολικοί αγώνες Δρόμου 300-600-800 μέτρων.</w:t>
      </w:r>
    </w:p>
    <w:p w:rsidR="00D76399" w:rsidRPr="00D76399" w:rsidRDefault="00D76399" w:rsidP="00D76399">
      <w:pPr>
        <w:pStyle w:val="20"/>
        <w:spacing w:line="276" w:lineRule="auto"/>
        <w:ind w:firstLine="360"/>
        <w:jc w:val="both"/>
        <w:rPr>
          <w:rFonts w:ascii="Tahoma" w:hAnsi="Tahoma" w:cs="Tahoma"/>
          <w:sz w:val="22"/>
          <w:szCs w:val="22"/>
        </w:rPr>
      </w:pPr>
    </w:p>
    <w:p w:rsidR="00D76399" w:rsidRPr="00D76399" w:rsidRDefault="00D76399" w:rsidP="00D76399">
      <w:pPr>
        <w:pStyle w:val="20"/>
        <w:spacing w:line="276" w:lineRule="auto"/>
        <w:ind w:firstLine="360"/>
        <w:jc w:val="both"/>
        <w:rPr>
          <w:rFonts w:ascii="Tahoma" w:hAnsi="Tahoma" w:cs="Tahoma"/>
          <w:sz w:val="22"/>
          <w:szCs w:val="22"/>
        </w:rPr>
      </w:pPr>
      <w:r w:rsidRPr="00D76399">
        <w:rPr>
          <w:rFonts w:ascii="Tahoma" w:hAnsi="Tahoma" w:cs="Tahoma"/>
          <w:sz w:val="22"/>
          <w:szCs w:val="22"/>
        </w:rPr>
        <w:t>Η αγωνιστική διαδρομή ξεκινά και πάλι από το Κάστρο και περνά από τα σημαντικά μνημεία της πόλης, όπως βέβαια το Ιστορικό Γιοφύρι, την Παρηγορήτρια, την Αγία Θεοδώρα κ.α., για να τερματίσει στο κέντρο της πόλης, στην πλατεία Εθνικής Αντίστασης.</w:t>
      </w:r>
    </w:p>
    <w:p w:rsidR="00D76399" w:rsidRPr="00D76399" w:rsidRDefault="00D76399" w:rsidP="00D76399">
      <w:pPr>
        <w:pStyle w:val="20"/>
        <w:shd w:val="clear" w:color="auto" w:fill="auto"/>
        <w:spacing w:line="276" w:lineRule="auto"/>
        <w:ind w:firstLine="360"/>
        <w:jc w:val="both"/>
        <w:rPr>
          <w:rFonts w:ascii="Tahoma" w:hAnsi="Tahoma" w:cs="Tahoma"/>
          <w:sz w:val="22"/>
          <w:szCs w:val="22"/>
        </w:rPr>
      </w:pPr>
      <w:r w:rsidRPr="00D76399">
        <w:rPr>
          <w:rFonts w:ascii="Tahoma" w:hAnsi="Tahoma" w:cs="Tahoma"/>
          <w:sz w:val="22"/>
          <w:szCs w:val="22"/>
        </w:rPr>
        <w:t xml:space="preserve">Για την υλοποίηση της εκδήλωσης απαιτείται να καλυφθούν δαπάνες που αφορούν τόσο σε οργάνωση όσο και σε προώθηση των προσφερόμενων υπηρεσιών. Όπως και τις προηγούμενες φορές κρίνουμε ότι ο Δήμος πρέπει να συνδιοργανώσει τον </w:t>
      </w:r>
      <w:bookmarkStart w:id="0" w:name="OLE_LINK1"/>
      <w:bookmarkStart w:id="1" w:name="OLE_LINK2"/>
      <w:bookmarkStart w:id="2" w:name="OLE_LINK3"/>
      <w:r w:rsidRPr="00D76399">
        <w:rPr>
          <w:rFonts w:ascii="Tahoma" w:hAnsi="Tahoma" w:cs="Tahoma"/>
          <w:sz w:val="22"/>
          <w:szCs w:val="22"/>
        </w:rPr>
        <w:t>«4</w:t>
      </w:r>
      <w:r w:rsidRPr="00D76399">
        <w:rPr>
          <w:rFonts w:ascii="Tahoma" w:hAnsi="Tahoma" w:cs="Tahoma"/>
          <w:sz w:val="22"/>
          <w:szCs w:val="22"/>
          <w:vertAlign w:val="superscript"/>
        </w:rPr>
        <w:t>ο</w:t>
      </w:r>
      <w:r w:rsidRPr="00D76399">
        <w:rPr>
          <w:rFonts w:ascii="Tahoma" w:hAnsi="Tahoma" w:cs="Tahoma"/>
          <w:sz w:val="22"/>
          <w:szCs w:val="22"/>
        </w:rPr>
        <w:t xml:space="preserve"> Δρόμου του Γιοφυριού»</w:t>
      </w:r>
      <w:bookmarkEnd w:id="0"/>
      <w:bookmarkEnd w:id="1"/>
      <w:bookmarkEnd w:id="2"/>
      <w:r w:rsidRPr="00D76399">
        <w:rPr>
          <w:rFonts w:ascii="Tahoma" w:hAnsi="Tahoma" w:cs="Tahoma"/>
          <w:sz w:val="22"/>
          <w:szCs w:val="22"/>
        </w:rPr>
        <w:t xml:space="preserve"> με την ΑΔΑΕ ΟΤΑ, η οποία θα αναλάβει μερικές από τις δαπάνες της εκδήλωσης. </w:t>
      </w:r>
      <w:bookmarkStart w:id="3" w:name="OLE_LINK4"/>
      <w:bookmarkStart w:id="4" w:name="OLE_LINK5"/>
      <w:bookmarkStart w:id="5" w:name="OLE_LINK6"/>
      <w:bookmarkStart w:id="6" w:name="OLE_LINK7"/>
    </w:p>
    <w:p w:rsidR="00D76399" w:rsidRPr="00D76399" w:rsidRDefault="00D76399" w:rsidP="00D76399">
      <w:pPr>
        <w:pStyle w:val="20"/>
        <w:shd w:val="clear" w:color="auto" w:fill="auto"/>
        <w:spacing w:line="276" w:lineRule="auto"/>
        <w:ind w:firstLine="360"/>
        <w:jc w:val="both"/>
        <w:rPr>
          <w:rFonts w:ascii="Tahoma" w:hAnsi="Tahoma" w:cs="Tahoma"/>
          <w:sz w:val="22"/>
          <w:szCs w:val="22"/>
        </w:rPr>
      </w:pPr>
      <w:bookmarkStart w:id="7" w:name="OLE_LINK13"/>
      <w:bookmarkStart w:id="8" w:name="OLE_LINK14"/>
      <w:bookmarkStart w:id="9" w:name="OLE_LINK15"/>
      <w:bookmarkStart w:id="10" w:name="OLE_LINK8"/>
      <w:bookmarkStart w:id="11" w:name="OLE_LINK9"/>
      <w:r w:rsidRPr="00D76399">
        <w:rPr>
          <w:rFonts w:ascii="Tahoma" w:hAnsi="Tahoma" w:cs="Tahoma"/>
          <w:sz w:val="22"/>
          <w:szCs w:val="22"/>
        </w:rPr>
        <w:t xml:space="preserve">Συγκεκριμένα, ο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bookmarkEnd w:id="7"/>
      <w:bookmarkEnd w:id="8"/>
      <w:bookmarkEnd w:id="9"/>
    </w:p>
    <w:bookmarkEnd w:id="10"/>
    <w:bookmarkEnd w:id="11"/>
    <w:p w:rsidR="00D76399" w:rsidRPr="00D76399" w:rsidRDefault="00D76399" w:rsidP="00D76399">
      <w:pPr>
        <w:pStyle w:val="20"/>
        <w:shd w:val="clear" w:color="auto" w:fill="auto"/>
        <w:spacing w:line="276" w:lineRule="auto"/>
        <w:ind w:firstLine="360"/>
        <w:jc w:val="both"/>
        <w:rPr>
          <w:rFonts w:ascii="Tahoma" w:hAnsi="Tahoma" w:cs="Tahoma"/>
          <w:sz w:val="22"/>
          <w:szCs w:val="22"/>
        </w:rPr>
      </w:pPr>
      <w:r w:rsidRPr="00D76399">
        <w:rPr>
          <w:rFonts w:ascii="Tahoma" w:hAnsi="Tahoma" w:cs="Tahoma"/>
          <w:sz w:val="22"/>
          <w:szCs w:val="22"/>
        </w:rPr>
        <w:t>Η επιμέρους διάθεση των ποσών απεικονίζεται αναλυτικά στον ακόλουθο πίνακα: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D76399" w:rsidRPr="00D76399" w:rsidTr="00516DDB">
        <w:trPr>
          <w:trHeight w:val="300"/>
          <w:jc w:val="center"/>
        </w:trPr>
        <w:tc>
          <w:tcPr>
            <w:tcW w:w="551" w:type="dxa"/>
            <w:shd w:val="clear" w:color="auto" w:fill="auto"/>
            <w:noWrap/>
            <w:vAlign w:val="bottom"/>
            <w:hideMark/>
          </w:tcPr>
          <w:p w:rsidR="00D76399" w:rsidRPr="00D76399" w:rsidRDefault="00D76399" w:rsidP="00D76399">
            <w:pPr>
              <w:spacing w:line="276" w:lineRule="auto"/>
              <w:rPr>
                <w:rFonts w:ascii="Tahoma" w:hAnsi="Tahoma" w:cs="Tahoma"/>
                <w:sz w:val="22"/>
                <w:szCs w:val="22"/>
              </w:rPr>
            </w:pPr>
            <w:bookmarkStart w:id="12" w:name="_Hlk506468587"/>
            <w:bookmarkStart w:id="13" w:name="OLE_LINK16"/>
            <w:bookmarkStart w:id="14" w:name="OLE_LINK17"/>
            <w:r w:rsidRPr="00D76399">
              <w:rPr>
                <w:rFonts w:ascii="Tahoma" w:hAnsi="Tahoma" w:cs="Tahoma"/>
                <w:sz w:val="22"/>
                <w:szCs w:val="22"/>
              </w:rPr>
              <w:t>α/α</w:t>
            </w:r>
          </w:p>
        </w:tc>
        <w:tc>
          <w:tcPr>
            <w:tcW w:w="4831" w:type="dxa"/>
            <w:shd w:val="clear" w:color="auto" w:fill="auto"/>
            <w:noWrap/>
            <w:vAlign w:val="bottom"/>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ΑΝΤΙΚΕΙΜΕΝΟ ΑΝΑΘΕΣΗΣ</w:t>
            </w:r>
          </w:p>
        </w:tc>
        <w:tc>
          <w:tcPr>
            <w:tcW w:w="1559" w:type="dxa"/>
            <w:shd w:val="clear" w:color="auto" w:fill="auto"/>
            <w:noWrap/>
            <w:vAlign w:val="bottom"/>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ΠΟΣΟ</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1</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Υπηρεσίες διοργάνωσης αγώνα</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2</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proofErr w:type="spellStart"/>
            <w:r w:rsidRPr="00D76399">
              <w:rPr>
                <w:rFonts w:ascii="Tahoma" w:hAnsi="Tahoma" w:cs="Tahoma"/>
                <w:sz w:val="22"/>
                <w:szCs w:val="22"/>
              </w:rPr>
              <w:t>Κύπελα</w:t>
            </w:r>
            <w:proofErr w:type="spellEnd"/>
            <w:r w:rsidRPr="00D76399">
              <w:rPr>
                <w:rFonts w:ascii="Tahoma" w:hAnsi="Tahoma" w:cs="Tahoma"/>
                <w:sz w:val="22"/>
                <w:szCs w:val="22"/>
              </w:rPr>
              <w:t xml:space="preserve"> – Μετάλλια</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6.300,00€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3</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bottom"/>
            <w:hideMark/>
          </w:tcPr>
          <w:p w:rsidR="00D76399" w:rsidRPr="00D76399" w:rsidRDefault="00D76399" w:rsidP="00D76399">
            <w:pPr>
              <w:spacing w:line="276" w:lineRule="auto"/>
              <w:jc w:val="center"/>
              <w:rPr>
                <w:rFonts w:ascii="Tahoma" w:hAnsi="Tahoma" w:cs="Tahoma"/>
                <w:sz w:val="22"/>
                <w:szCs w:val="22"/>
              </w:rPr>
            </w:pPr>
          </w:p>
        </w:tc>
        <w:tc>
          <w:tcPr>
            <w:tcW w:w="4831" w:type="dxa"/>
            <w:shd w:val="clear" w:color="auto" w:fill="auto"/>
            <w:noWrap/>
            <w:vAlign w:val="center"/>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ΣΥΝΟΛΟ</w:t>
            </w:r>
          </w:p>
        </w:tc>
        <w:tc>
          <w:tcPr>
            <w:tcW w:w="1559" w:type="dxa"/>
            <w:shd w:val="clear" w:color="auto" w:fill="auto"/>
            <w:noWrap/>
            <w:vAlign w:val="bottom"/>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16.300,0€</w:t>
            </w:r>
          </w:p>
        </w:tc>
      </w:tr>
    </w:tbl>
    <w:bookmarkEnd w:id="3"/>
    <w:bookmarkEnd w:id="4"/>
    <w:bookmarkEnd w:id="12"/>
    <w:bookmarkEnd w:id="13"/>
    <w:bookmarkEnd w:id="14"/>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r w:rsidRPr="00D76399">
        <w:rPr>
          <w:rFonts w:ascii="Tahoma" w:hAnsi="Tahoma" w:cs="Tahoma"/>
          <w:sz w:val="22"/>
          <w:szCs w:val="22"/>
        </w:rPr>
        <w:lastRenderedPageBreak/>
        <w:t>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w:t>
      </w:r>
      <w:r w:rsidRPr="00D76399">
        <w:rPr>
          <w:rFonts w:ascii="Tahoma" w:hAnsi="Tahoma" w:cs="Tahoma"/>
          <w:sz w:val="22"/>
          <w:szCs w:val="22"/>
          <w:vertAlign w:val="superscript"/>
        </w:rPr>
        <w:t>η</w:t>
      </w:r>
      <w:r w:rsidRPr="00D76399">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bookmarkEnd w:id="5"/>
    <w:bookmarkEnd w:id="6"/>
    <w:p w:rsidR="00D76399" w:rsidRPr="00D76399" w:rsidRDefault="00D76399" w:rsidP="00D76399">
      <w:pPr>
        <w:spacing w:line="276" w:lineRule="auto"/>
        <w:ind w:firstLine="360"/>
        <w:jc w:val="both"/>
        <w:rPr>
          <w:rFonts w:ascii="Tahoma" w:hAnsi="Tahoma" w:cs="Tahoma"/>
          <w:sz w:val="22"/>
          <w:szCs w:val="22"/>
        </w:rPr>
      </w:pPr>
      <w:r w:rsidRPr="00D76399">
        <w:rPr>
          <w:rFonts w:ascii="Tahoma" w:hAnsi="Tahoma" w:cs="Tahoma"/>
          <w:sz w:val="22"/>
          <w:szCs w:val="22"/>
        </w:rPr>
        <w:t>Με την παρούσα εισήγηση προτείνουμε:</w:t>
      </w:r>
    </w:p>
    <w:p w:rsidR="00D76399" w:rsidRPr="00D76399" w:rsidRDefault="00D76399" w:rsidP="00D76399">
      <w:pPr>
        <w:pStyle w:val="a9"/>
        <w:numPr>
          <w:ilvl w:val="0"/>
          <w:numId w:val="11"/>
        </w:numPr>
        <w:spacing w:after="160" w:line="276" w:lineRule="auto"/>
        <w:ind w:left="360" w:firstLine="360"/>
        <w:jc w:val="both"/>
        <w:rPr>
          <w:rFonts w:ascii="Tahoma" w:eastAsia="Tahoma" w:hAnsi="Tahoma" w:cs="Tahoma"/>
          <w:sz w:val="22"/>
          <w:szCs w:val="22"/>
        </w:rPr>
      </w:pPr>
      <w:r w:rsidRPr="00D76399">
        <w:rPr>
          <w:rFonts w:ascii="Tahoma" w:hAnsi="Tahoma" w:cs="Tahoma"/>
          <w:sz w:val="22"/>
          <w:szCs w:val="22"/>
        </w:rPr>
        <w:t>Την έγκριση διοργάνωσης «4</w:t>
      </w:r>
      <w:r w:rsidRPr="00D76399">
        <w:rPr>
          <w:rFonts w:ascii="Tahoma" w:hAnsi="Tahoma" w:cs="Tahoma"/>
          <w:sz w:val="22"/>
          <w:szCs w:val="22"/>
          <w:vertAlign w:val="superscript"/>
        </w:rPr>
        <w:t>ος</w:t>
      </w:r>
      <w:r w:rsidRPr="00D76399">
        <w:rPr>
          <w:rFonts w:ascii="Tahoma" w:hAnsi="Tahoma" w:cs="Tahoma"/>
          <w:sz w:val="22"/>
          <w:szCs w:val="22"/>
        </w:rPr>
        <w:t xml:space="preserve"> Δρόμος του Γιοφυριού» την 1</w:t>
      </w:r>
      <w:r w:rsidRPr="00D76399">
        <w:rPr>
          <w:rFonts w:ascii="Tahoma" w:hAnsi="Tahoma" w:cs="Tahoma"/>
          <w:sz w:val="22"/>
          <w:szCs w:val="22"/>
          <w:vertAlign w:val="superscript"/>
        </w:rPr>
        <w:t>η</w:t>
      </w:r>
      <w:r w:rsidRPr="00D76399">
        <w:rPr>
          <w:rFonts w:ascii="Tahoma" w:hAnsi="Tahoma" w:cs="Tahoma"/>
          <w:sz w:val="22"/>
          <w:szCs w:val="22"/>
        </w:rPr>
        <w:t xml:space="preserve"> Απριλίου 2018.</w:t>
      </w:r>
    </w:p>
    <w:p w:rsidR="00D76399" w:rsidRPr="00D76399" w:rsidRDefault="00D76399" w:rsidP="00D76399">
      <w:pPr>
        <w:pStyle w:val="a9"/>
        <w:numPr>
          <w:ilvl w:val="0"/>
          <w:numId w:val="11"/>
        </w:numPr>
        <w:spacing w:after="160" w:line="276" w:lineRule="auto"/>
        <w:ind w:left="360" w:firstLine="360"/>
        <w:jc w:val="both"/>
        <w:rPr>
          <w:rFonts w:ascii="Tahoma" w:eastAsia="Tahoma" w:hAnsi="Tahoma" w:cs="Tahoma"/>
          <w:sz w:val="22"/>
          <w:szCs w:val="22"/>
        </w:rPr>
      </w:pPr>
      <w:r w:rsidRPr="00D76399">
        <w:rPr>
          <w:rFonts w:ascii="Tahoma" w:hAnsi="Tahoma" w:cs="Tahoma"/>
          <w:sz w:val="22"/>
          <w:szCs w:val="22"/>
        </w:rPr>
        <w:t xml:space="preserve">Την έγκριση </w:t>
      </w:r>
      <w:proofErr w:type="spellStart"/>
      <w:r w:rsidRPr="00D76399">
        <w:rPr>
          <w:rFonts w:ascii="Tahoma" w:hAnsi="Tahoma" w:cs="Tahoma"/>
          <w:sz w:val="22"/>
          <w:szCs w:val="22"/>
        </w:rPr>
        <w:t>συνδιοργάνωσης</w:t>
      </w:r>
      <w:proofErr w:type="spellEnd"/>
      <w:r w:rsidRPr="00D76399">
        <w:rPr>
          <w:rFonts w:ascii="Tahoma" w:hAnsi="Tahoma" w:cs="Tahoma"/>
          <w:sz w:val="22"/>
          <w:szCs w:val="22"/>
        </w:rPr>
        <w:t xml:space="preserve"> της εκδήλωσης με την ΑΔΑΕ ΟΤΑ. Συγκεκριμένα, ο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D76399" w:rsidRPr="00D76399" w:rsidRDefault="00D76399" w:rsidP="00D76399">
      <w:pPr>
        <w:spacing w:line="276" w:lineRule="auto"/>
        <w:ind w:firstLine="720"/>
        <w:jc w:val="both"/>
        <w:rPr>
          <w:rFonts w:ascii="Tahoma" w:eastAsia="Tahoma" w:hAnsi="Tahoma" w:cs="Tahoma"/>
          <w:sz w:val="22"/>
          <w:szCs w:val="22"/>
        </w:rPr>
      </w:pPr>
      <w:r w:rsidRPr="00D76399">
        <w:rPr>
          <w:rFonts w:ascii="Tahoma" w:eastAsia="Tahoma" w:hAnsi="Tahoma" w:cs="Tahoma"/>
          <w:sz w:val="22"/>
          <w:szCs w:val="22"/>
        </w:rPr>
        <w:t>Σε αυτό το σημείο τονίζουμε ότι υπάρχουν εκτιμώμενα έσοδα (τα οποία θα διαχειριστεί η ΑΔΑΕ ΟΤΑ) από την εκδήλωση και συγκεκριμένα από:</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Χορηγίες</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Αντίτιμο συμμετοχής</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Αγορά μπλούζας</w:t>
      </w:r>
    </w:p>
    <w:p w:rsidR="00D76399" w:rsidRPr="00D76399" w:rsidRDefault="00D76399" w:rsidP="00D76399">
      <w:pPr>
        <w:spacing w:line="276" w:lineRule="auto"/>
        <w:jc w:val="both"/>
        <w:rPr>
          <w:rFonts w:ascii="Tahoma" w:eastAsia="Tahoma" w:hAnsi="Tahoma" w:cs="Tahoma"/>
          <w:sz w:val="22"/>
          <w:szCs w:val="22"/>
        </w:rPr>
      </w:pPr>
      <w:r w:rsidRPr="00D76399">
        <w:rPr>
          <w:rFonts w:ascii="Tahoma" w:eastAsia="Tahoma" w:hAnsi="Tahoma" w:cs="Tahoma"/>
          <w:sz w:val="22"/>
          <w:szCs w:val="22"/>
        </w:rPr>
        <w:t xml:space="preserve">Τα οποία θεωρούμε ότι θα ανέλθουν στις 5.000€, μειώνοντας το πραγματικό κόστος της εκδήλωσης στις 11.300€. Τυχόν πλεόνασμα θα δοθεί στα Ταμείο Κοινωνικής Αλληλεγγύης του Δήμου </w:t>
      </w:r>
      <w:proofErr w:type="spellStart"/>
      <w:r w:rsidRPr="00D76399">
        <w:rPr>
          <w:rFonts w:ascii="Tahoma" w:eastAsia="Tahoma" w:hAnsi="Tahoma" w:cs="Tahoma"/>
          <w:sz w:val="22"/>
          <w:szCs w:val="22"/>
        </w:rPr>
        <w:t>Αρταίων</w:t>
      </w:r>
      <w:proofErr w:type="spellEnd"/>
      <w:r w:rsidRPr="00D76399">
        <w:rPr>
          <w:rFonts w:ascii="Tahoma" w:eastAsia="Tahoma" w:hAnsi="Tahoma" w:cs="Tahoma"/>
          <w:sz w:val="22"/>
          <w:szCs w:val="22"/>
        </w:rPr>
        <w:t>.</w:t>
      </w:r>
    </w:p>
    <w:p w:rsidR="00D76399" w:rsidRPr="00D76399" w:rsidRDefault="00D76399" w:rsidP="00D76399">
      <w:pPr>
        <w:pStyle w:val="a9"/>
        <w:widowControl w:val="0"/>
        <w:numPr>
          <w:ilvl w:val="0"/>
          <w:numId w:val="11"/>
        </w:numPr>
        <w:spacing w:line="276" w:lineRule="auto"/>
        <w:ind w:left="360" w:firstLine="360"/>
        <w:jc w:val="both"/>
        <w:rPr>
          <w:rFonts w:ascii="Tahoma" w:eastAsia="Tahoma" w:hAnsi="Tahoma" w:cs="Tahoma"/>
          <w:sz w:val="22"/>
          <w:szCs w:val="22"/>
        </w:rPr>
      </w:pPr>
      <w:r w:rsidRPr="00D76399">
        <w:rPr>
          <w:rFonts w:ascii="Tahoma" w:eastAsia="Tahoma" w:hAnsi="Tahoma" w:cs="Tahoma"/>
          <w:sz w:val="22"/>
          <w:szCs w:val="22"/>
        </w:rPr>
        <w:t>Την έγκριση πραγματοποίησης δαπάνης ύψους 11.300,00€ προκειμένου να καλυφθούν οι ανάγκες της εκδήλωσης. Η επιμέρους διάθεση των ποσών απεικονίζεται αναλυτικά στον ακόλουθο πίνακα: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D76399" w:rsidRPr="00D76399" w:rsidTr="00516DDB">
        <w:trPr>
          <w:trHeight w:val="300"/>
          <w:jc w:val="center"/>
        </w:trPr>
        <w:tc>
          <w:tcPr>
            <w:tcW w:w="551" w:type="dxa"/>
            <w:shd w:val="clear" w:color="auto" w:fill="auto"/>
            <w:noWrap/>
            <w:vAlign w:val="bottom"/>
            <w:hideMark/>
          </w:tcPr>
          <w:p w:rsidR="00D76399" w:rsidRPr="00D76399" w:rsidRDefault="00D76399" w:rsidP="00D76399">
            <w:pPr>
              <w:spacing w:line="276" w:lineRule="auto"/>
              <w:rPr>
                <w:rFonts w:ascii="Tahoma" w:hAnsi="Tahoma" w:cs="Tahoma"/>
                <w:sz w:val="22"/>
                <w:szCs w:val="22"/>
              </w:rPr>
            </w:pPr>
            <w:r w:rsidRPr="00D76399">
              <w:rPr>
                <w:rFonts w:ascii="Tahoma" w:hAnsi="Tahoma" w:cs="Tahoma"/>
                <w:sz w:val="22"/>
                <w:szCs w:val="22"/>
              </w:rPr>
              <w:t>α/α</w:t>
            </w:r>
          </w:p>
        </w:tc>
        <w:tc>
          <w:tcPr>
            <w:tcW w:w="4831" w:type="dxa"/>
            <w:shd w:val="clear" w:color="auto" w:fill="auto"/>
            <w:noWrap/>
            <w:vAlign w:val="bottom"/>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ΑΝΤΙΚΕΙΜΕΝΟ ΑΝΑΘΕΣΗΣ</w:t>
            </w:r>
          </w:p>
        </w:tc>
        <w:tc>
          <w:tcPr>
            <w:tcW w:w="1559" w:type="dxa"/>
            <w:shd w:val="clear" w:color="auto" w:fill="auto"/>
            <w:noWrap/>
            <w:vAlign w:val="bottom"/>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ΠΟΣΟ</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1</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 xml:space="preserve">Υπηρεσίες διοργάνωσης αγώνα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2</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proofErr w:type="spellStart"/>
            <w:r w:rsidRPr="00D76399">
              <w:rPr>
                <w:rFonts w:ascii="Tahoma" w:hAnsi="Tahoma" w:cs="Tahoma"/>
                <w:sz w:val="22"/>
                <w:szCs w:val="22"/>
              </w:rPr>
              <w:t>Κύπελα</w:t>
            </w:r>
            <w:proofErr w:type="spellEnd"/>
            <w:r w:rsidRPr="00D76399">
              <w:rPr>
                <w:rFonts w:ascii="Tahoma" w:hAnsi="Tahoma" w:cs="Tahoma"/>
                <w:sz w:val="22"/>
                <w:szCs w:val="22"/>
              </w:rPr>
              <w:t xml:space="preserve"> – Μετάλλια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6.300,00€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3</w:t>
            </w:r>
          </w:p>
        </w:tc>
        <w:tc>
          <w:tcPr>
            <w:tcW w:w="4831" w:type="dxa"/>
            <w:shd w:val="clear" w:color="auto" w:fill="auto"/>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Διαφήμιση – χρηματικά έπαθλα – μπλουζάκια (ΑΔΑΕ ΟΤΑ)</w:t>
            </w:r>
          </w:p>
        </w:tc>
        <w:tc>
          <w:tcPr>
            <w:tcW w:w="1559" w:type="dxa"/>
            <w:shd w:val="clear" w:color="auto" w:fill="auto"/>
            <w:noWrap/>
            <w:vAlign w:val="center"/>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bottom"/>
            <w:hideMark/>
          </w:tcPr>
          <w:p w:rsidR="00D76399" w:rsidRPr="00D76399" w:rsidRDefault="00D76399" w:rsidP="00D76399">
            <w:pPr>
              <w:spacing w:line="276" w:lineRule="auto"/>
              <w:jc w:val="center"/>
              <w:rPr>
                <w:rFonts w:ascii="Tahoma" w:hAnsi="Tahoma" w:cs="Tahoma"/>
                <w:sz w:val="22"/>
                <w:szCs w:val="22"/>
              </w:rPr>
            </w:pPr>
          </w:p>
        </w:tc>
        <w:tc>
          <w:tcPr>
            <w:tcW w:w="4831" w:type="dxa"/>
            <w:shd w:val="clear" w:color="auto" w:fill="auto"/>
            <w:noWrap/>
            <w:vAlign w:val="center"/>
            <w:hideMark/>
          </w:tcPr>
          <w:p w:rsidR="00D76399" w:rsidRPr="00D76399" w:rsidRDefault="00D76399" w:rsidP="00D76399">
            <w:pPr>
              <w:spacing w:line="276" w:lineRule="auto"/>
              <w:jc w:val="center"/>
              <w:rPr>
                <w:rFonts w:ascii="Tahoma" w:hAnsi="Tahoma" w:cs="Tahoma"/>
                <w:b/>
                <w:bCs/>
                <w:sz w:val="22"/>
                <w:szCs w:val="22"/>
              </w:rPr>
            </w:pPr>
            <w:r w:rsidRPr="00D76399">
              <w:rPr>
                <w:rFonts w:ascii="Tahoma" w:hAnsi="Tahoma" w:cs="Tahoma"/>
                <w:b/>
                <w:bCs/>
                <w:sz w:val="22"/>
                <w:szCs w:val="22"/>
              </w:rPr>
              <w:t>ΣΥΝΟΛΟ</w:t>
            </w:r>
          </w:p>
        </w:tc>
        <w:tc>
          <w:tcPr>
            <w:tcW w:w="1559" w:type="dxa"/>
            <w:shd w:val="clear" w:color="auto" w:fill="auto"/>
            <w:noWrap/>
            <w:vAlign w:val="bottom"/>
          </w:tcPr>
          <w:p w:rsidR="00D76399" w:rsidRPr="00D76399" w:rsidRDefault="00D76399" w:rsidP="00D76399">
            <w:pPr>
              <w:spacing w:line="276" w:lineRule="auto"/>
              <w:jc w:val="center"/>
              <w:rPr>
                <w:rFonts w:ascii="Tahoma" w:hAnsi="Tahoma" w:cs="Tahoma"/>
                <w:sz w:val="22"/>
                <w:szCs w:val="22"/>
              </w:rPr>
            </w:pPr>
            <w:r w:rsidRPr="00D76399">
              <w:rPr>
                <w:rFonts w:ascii="Tahoma" w:hAnsi="Tahoma" w:cs="Tahoma"/>
                <w:sz w:val="22"/>
                <w:szCs w:val="22"/>
              </w:rPr>
              <w:t>16.300,0€</w:t>
            </w:r>
          </w:p>
        </w:tc>
      </w:tr>
    </w:tbl>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w:t>
      </w:r>
      <w:bookmarkStart w:id="15" w:name="_GoBack"/>
      <w:bookmarkEnd w:id="15"/>
      <w:r w:rsidRPr="00D76399">
        <w:rPr>
          <w:rFonts w:ascii="Tahoma" w:hAnsi="Tahoma" w:cs="Tahoma"/>
          <w:sz w:val="22"/>
          <w:szCs w:val="22"/>
        </w:rPr>
        <w:t xml:space="preserve">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w:t>
      </w:r>
      <w:r w:rsidRPr="00D76399">
        <w:rPr>
          <w:rFonts w:ascii="Tahoma" w:hAnsi="Tahoma" w:cs="Tahoma"/>
          <w:sz w:val="22"/>
          <w:szCs w:val="22"/>
          <w:vertAlign w:val="superscript"/>
        </w:rPr>
        <w:t>η</w:t>
      </w:r>
      <w:r w:rsidRPr="00D76399">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D76399" w:rsidRPr="00D76399" w:rsidRDefault="00D76399" w:rsidP="00D76399">
      <w:pPr>
        <w:pStyle w:val="a9"/>
        <w:numPr>
          <w:ilvl w:val="0"/>
          <w:numId w:val="11"/>
        </w:numPr>
        <w:spacing w:after="160" w:line="276" w:lineRule="auto"/>
        <w:ind w:left="360"/>
        <w:jc w:val="both"/>
        <w:rPr>
          <w:rFonts w:ascii="Tahoma" w:hAnsi="Tahoma" w:cs="Tahoma"/>
          <w:sz w:val="22"/>
          <w:szCs w:val="22"/>
        </w:rPr>
      </w:pPr>
      <w:r w:rsidRPr="00D76399">
        <w:rPr>
          <w:rFonts w:ascii="Tahoma" w:hAnsi="Tahoma" w:cs="Tahoma"/>
          <w:sz w:val="22"/>
          <w:szCs w:val="22"/>
        </w:rPr>
        <w:lastRenderedPageBreak/>
        <w:t xml:space="preserve">Τη διάθεση πίστωσης ύψους δαπάνης ύψους 11.300,00€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D76399" w:rsidRPr="00D76399" w:rsidRDefault="00D76399" w:rsidP="00D76399">
      <w:pPr>
        <w:spacing w:after="160" w:line="276" w:lineRule="auto"/>
        <w:jc w:val="both"/>
        <w:rPr>
          <w:rFonts w:ascii="Tahoma" w:eastAsia="Tahoma" w:hAnsi="Tahoma" w:cs="Tahoma"/>
          <w:sz w:val="22"/>
          <w:szCs w:val="22"/>
        </w:rPr>
      </w:pPr>
      <w:r>
        <w:rPr>
          <w:rFonts w:ascii="Tahoma" w:hAnsi="Tahoma" w:cs="Tahoma"/>
          <w:sz w:val="22"/>
          <w:szCs w:val="22"/>
          <w:shd w:val="clear" w:color="auto" w:fill="FFFFFF"/>
        </w:rPr>
        <w:t xml:space="preserve">    </w:t>
      </w:r>
      <w:r w:rsidR="000744DF" w:rsidRPr="00D76399">
        <w:rPr>
          <w:rFonts w:ascii="Tahoma" w:hAnsi="Tahoma" w:cs="Tahoma"/>
          <w:sz w:val="22"/>
          <w:szCs w:val="22"/>
          <w:shd w:val="clear" w:color="auto" w:fill="FFFFFF"/>
        </w:rPr>
        <w:t>Α.</w:t>
      </w:r>
      <w:r w:rsidR="009768CE" w:rsidRPr="00D76399">
        <w:rPr>
          <w:rFonts w:ascii="Tahoma" w:hAnsi="Tahoma" w:cs="Tahoma"/>
          <w:sz w:val="22"/>
          <w:szCs w:val="22"/>
          <w:shd w:val="clear" w:color="auto" w:fill="FFFFFF"/>
        </w:rPr>
        <w:t xml:space="preserve">- </w:t>
      </w:r>
      <w:r w:rsidRPr="00D76399">
        <w:rPr>
          <w:rFonts w:ascii="Tahoma" w:hAnsi="Tahoma" w:cs="Tahoma"/>
          <w:sz w:val="22"/>
          <w:szCs w:val="22"/>
        </w:rPr>
        <w:t>Την έγκριση διοργάνωσης «4</w:t>
      </w:r>
      <w:r w:rsidRPr="00D76399">
        <w:rPr>
          <w:rFonts w:ascii="Tahoma" w:hAnsi="Tahoma" w:cs="Tahoma"/>
          <w:sz w:val="22"/>
          <w:szCs w:val="22"/>
          <w:vertAlign w:val="superscript"/>
        </w:rPr>
        <w:t>ος</w:t>
      </w:r>
      <w:r w:rsidRPr="00D76399">
        <w:rPr>
          <w:rFonts w:ascii="Tahoma" w:hAnsi="Tahoma" w:cs="Tahoma"/>
          <w:sz w:val="22"/>
          <w:szCs w:val="22"/>
        </w:rPr>
        <w:t xml:space="preserve"> Δρόμος του Γιοφυριού» την 1</w:t>
      </w:r>
      <w:r w:rsidRPr="00D76399">
        <w:rPr>
          <w:rFonts w:ascii="Tahoma" w:hAnsi="Tahoma" w:cs="Tahoma"/>
          <w:sz w:val="22"/>
          <w:szCs w:val="22"/>
          <w:vertAlign w:val="superscript"/>
        </w:rPr>
        <w:t>η</w:t>
      </w:r>
      <w:r w:rsidRPr="00D76399">
        <w:rPr>
          <w:rFonts w:ascii="Tahoma" w:hAnsi="Tahoma" w:cs="Tahoma"/>
          <w:sz w:val="22"/>
          <w:szCs w:val="22"/>
        </w:rPr>
        <w:t xml:space="preserve"> Απριλίου 2018.</w:t>
      </w:r>
    </w:p>
    <w:p w:rsidR="00D76399" w:rsidRPr="00D76399" w:rsidRDefault="00D76399" w:rsidP="00D76399">
      <w:pPr>
        <w:spacing w:after="160" w:line="276" w:lineRule="auto"/>
        <w:jc w:val="both"/>
        <w:rPr>
          <w:rFonts w:ascii="Tahoma" w:eastAsia="Tahoma" w:hAnsi="Tahoma" w:cs="Tahoma"/>
          <w:sz w:val="22"/>
          <w:szCs w:val="22"/>
        </w:rPr>
      </w:pPr>
      <w:r>
        <w:rPr>
          <w:rFonts w:ascii="Tahoma" w:hAnsi="Tahoma" w:cs="Tahoma"/>
          <w:sz w:val="22"/>
          <w:szCs w:val="22"/>
        </w:rPr>
        <w:t xml:space="preserve">    Β.- </w:t>
      </w:r>
      <w:r w:rsidRPr="00D76399">
        <w:rPr>
          <w:rFonts w:ascii="Tahoma" w:hAnsi="Tahoma" w:cs="Tahoma"/>
          <w:sz w:val="22"/>
          <w:szCs w:val="22"/>
        </w:rPr>
        <w:t xml:space="preserve">Την έγκριση </w:t>
      </w:r>
      <w:proofErr w:type="spellStart"/>
      <w:r w:rsidRPr="00D76399">
        <w:rPr>
          <w:rFonts w:ascii="Tahoma" w:hAnsi="Tahoma" w:cs="Tahoma"/>
          <w:sz w:val="22"/>
          <w:szCs w:val="22"/>
        </w:rPr>
        <w:t>συνδιοργάνωσης</w:t>
      </w:r>
      <w:proofErr w:type="spellEnd"/>
      <w:r w:rsidRPr="00D76399">
        <w:rPr>
          <w:rFonts w:ascii="Tahoma" w:hAnsi="Tahoma" w:cs="Tahoma"/>
          <w:sz w:val="22"/>
          <w:szCs w:val="22"/>
        </w:rPr>
        <w:t xml:space="preserve"> της εκδήλωσης με την ΑΔΑΕ ΟΤΑ. Συγκεκριμένα, ο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D76399" w:rsidRPr="00D76399" w:rsidRDefault="00D76399" w:rsidP="00D76399">
      <w:pPr>
        <w:spacing w:line="276" w:lineRule="auto"/>
        <w:ind w:firstLine="720"/>
        <w:jc w:val="both"/>
        <w:rPr>
          <w:rFonts w:ascii="Tahoma" w:eastAsia="Tahoma" w:hAnsi="Tahoma" w:cs="Tahoma"/>
          <w:sz w:val="22"/>
          <w:szCs w:val="22"/>
        </w:rPr>
      </w:pPr>
      <w:r w:rsidRPr="00D76399">
        <w:rPr>
          <w:rFonts w:ascii="Tahoma" w:eastAsia="Tahoma" w:hAnsi="Tahoma" w:cs="Tahoma"/>
          <w:sz w:val="22"/>
          <w:szCs w:val="22"/>
        </w:rPr>
        <w:t>Σε αυτό το σημείο τονίζουμε ότι υπάρχουν εκτιμώμενα έσοδα (τα οποία θα διαχειριστεί η ΑΔΑΕ ΟΤΑ) από την εκδήλωση και συγκεκριμένα από:</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Χορηγίες</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Αντίτιμο συμμετοχής</w:t>
      </w:r>
    </w:p>
    <w:p w:rsidR="00D76399" w:rsidRPr="00D76399" w:rsidRDefault="00D76399" w:rsidP="00D76399">
      <w:pPr>
        <w:pStyle w:val="a9"/>
        <w:numPr>
          <w:ilvl w:val="0"/>
          <w:numId w:val="22"/>
        </w:numPr>
        <w:spacing w:after="160" w:line="276" w:lineRule="auto"/>
        <w:jc w:val="both"/>
        <w:rPr>
          <w:rFonts w:ascii="Tahoma" w:eastAsia="Tahoma" w:hAnsi="Tahoma" w:cs="Tahoma"/>
          <w:sz w:val="22"/>
          <w:szCs w:val="22"/>
        </w:rPr>
      </w:pPr>
      <w:r w:rsidRPr="00D76399">
        <w:rPr>
          <w:rFonts w:ascii="Tahoma" w:eastAsia="Tahoma" w:hAnsi="Tahoma" w:cs="Tahoma"/>
          <w:sz w:val="22"/>
          <w:szCs w:val="22"/>
        </w:rPr>
        <w:t>Αγορά μπλούζας</w:t>
      </w:r>
    </w:p>
    <w:p w:rsidR="00D76399" w:rsidRPr="00D76399" w:rsidRDefault="00D76399" w:rsidP="00D76399">
      <w:pPr>
        <w:spacing w:line="276" w:lineRule="auto"/>
        <w:jc w:val="both"/>
        <w:rPr>
          <w:rFonts w:ascii="Tahoma" w:eastAsia="Tahoma" w:hAnsi="Tahoma" w:cs="Tahoma"/>
          <w:sz w:val="22"/>
          <w:szCs w:val="22"/>
        </w:rPr>
      </w:pPr>
      <w:r w:rsidRPr="00D76399">
        <w:rPr>
          <w:rFonts w:ascii="Tahoma" w:eastAsia="Tahoma" w:hAnsi="Tahoma" w:cs="Tahoma"/>
          <w:sz w:val="22"/>
          <w:szCs w:val="22"/>
        </w:rPr>
        <w:t xml:space="preserve">Τα οποία θεωρούμε ότι θα ανέλθουν στις 5.000€, μειώνοντας το πραγματικό κόστος της εκδήλωσης στις 11.300€. Τυχόν πλεόνασμα θα δοθεί στα Ταμείο Κοινωνικής Αλληλεγγύης του Δήμου </w:t>
      </w:r>
      <w:proofErr w:type="spellStart"/>
      <w:r w:rsidRPr="00D76399">
        <w:rPr>
          <w:rFonts w:ascii="Tahoma" w:eastAsia="Tahoma" w:hAnsi="Tahoma" w:cs="Tahoma"/>
          <w:sz w:val="22"/>
          <w:szCs w:val="22"/>
        </w:rPr>
        <w:t>Αρταίων</w:t>
      </w:r>
      <w:proofErr w:type="spellEnd"/>
      <w:r w:rsidRPr="00D76399">
        <w:rPr>
          <w:rFonts w:ascii="Tahoma" w:eastAsia="Tahoma" w:hAnsi="Tahoma" w:cs="Tahoma"/>
          <w:sz w:val="22"/>
          <w:szCs w:val="22"/>
        </w:rPr>
        <w:t>.</w:t>
      </w:r>
    </w:p>
    <w:p w:rsidR="00D76399" w:rsidRPr="00D76399" w:rsidRDefault="00D76399" w:rsidP="00D76399">
      <w:pPr>
        <w:widowControl w:val="0"/>
        <w:spacing w:line="276" w:lineRule="auto"/>
        <w:jc w:val="both"/>
        <w:rPr>
          <w:rFonts w:ascii="Tahoma" w:eastAsia="Tahoma" w:hAnsi="Tahoma" w:cs="Tahoma"/>
          <w:sz w:val="22"/>
          <w:szCs w:val="22"/>
        </w:rPr>
      </w:pPr>
      <w:r>
        <w:rPr>
          <w:rFonts w:ascii="Tahoma" w:eastAsia="Tahoma" w:hAnsi="Tahoma" w:cs="Tahoma"/>
          <w:sz w:val="22"/>
          <w:szCs w:val="22"/>
        </w:rPr>
        <w:t xml:space="preserve">  Γ.- </w:t>
      </w:r>
      <w:r w:rsidRPr="00D76399">
        <w:rPr>
          <w:rFonts w:ascii="Tahoma" w:eastAsia="Tahoma" w:hAnsi="Tahoma" w:cs="Tahoma"/>
          <w:sz w:val="22"/>
          <w:szCs w:val="22"/>
        </w:rPr>
        <w:t>Την έγκριση πραγματοποίησης δαπάνης ύψους 11.300,00€ προκειμένου να καλυφθούν οι ανάγκες της εκδήλωσης. Η επιμέρους διάθεση των ποσών απεικονίζεται αναλυτικά στον ακόλουθο πίνακα: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D76399" w:rsidRPr="00D76399" w:rsidTr="00516DDB">
        <w:trPr>
          <w:trHeight w:val="300"/>
          <w:jc w:val="center"/>
        </w:trPr>
        <w:tc>
          <w:tcPr>
            <w:tcW w:w="551" w:type="dxa"/>
            <w:shd w:val="clear" w:color="auto" w:fill="auto"/>
            <w:noWrap/>
            <w:vAlign w:val="bottom"/>
            <w:hideMark/>
          </w:tcPr>
          <w:p w:rsidR="00D76399" w:rsidRPr="00D76399" w:rsidRDefault="00D76399" w:rsidP="00516DDB">
            <w:pPr>
              <w:spacing w:line="276" w:lineRule="auto"/>
              <w:rPr>
                <w:rFonts w:ascii="Tahoma" w:hAnsi="Tahoma" w:cs="Tahoma"/>
                <w:sz w:val="22"/>
                <w:szCs w:val="22"/>
              </w:rPr>
            </w:pPr>
            <w:r w:rsidRPr="00D76399">
              <w:rPr>
                <w:rFonts w:ascii="Tahoma" w:hAnsi="Tahoma" w:cs="Tahoma"/>
                <w:sz w:val="22"/>
                <w:szCs w:val="22"/>
              </w:rPr>
              <w:t>α/α</w:t>
            </w:r>
          </w:p>
        </w:tc>
        <w:tc>
          <w:tcPr>
            <w:tcW w:w="4831" w:type="dxa"/>
            <w:shd w:val="clear" w:color="auto" w:fill="auto"/>
            <w:noWrap/>
            <w:vAlign w:val="bottom"/>
            <w:hideMark/>
          </w:tcPr>
          <w:p w:rsidR="00D76399" w:rsidRPr="00D76399" w:rsidRDefault="00D76399" w:rsidP="00516DDB">
            <w:pPr>
              <w:spacing w:line="276" w:lineRule="auto"/>
              <w:jc w:val="center"/>
              <w:rPr>
                <w:rFonts w:ascii="Tahoma" w:hAnsi="Tahoma" w:cs="Tahoma"/>
                <w:b/>
                <w:bCs/>
                <w:sz w:val="22"/>
                <w:szCs w:val="22"/>
              </w:rPr>
            </w:pPr>
            <w:r w:rsidRPr="00D76399">
              <w:rPr>
                <w:rFonts w:ascii="Tahoma" w:hAnsi="Tahoma" w:cs="Tahoma"/>
                <w:b/>
                <w:bCs/>
                <w:sz w:val="22"/>
                <w:szCs w:val="22"/>
              </w:rPr>
              <w:t>ΑΝΤΙΚΕΙΜΕΝΟ ΑΝΑΘΕΣΗΣ</w:t>
            </w:r>
          </w:p>
        </w:tc>
        <w:tc>
          <w:tcPr>
            <w:tcW w:w="1559" w:type="dxa"/>
            <w:shd w:val="clear" w:color="auto" w:fill="auto"/>
            <w:noWrap/>
            <w:vAlign w:val="bottom"/>
            <w:hideMark/>
          </w:tcPr>
          <w:p w:rsidR="00D76399" w:rsidRPr="00D76399" w:rsidRDefault="00D76399" w:rsidP="00516DDB">
            <w:pPr>
              <w:spacing w:line="276" w:lineRule="auto"/>
              <w:jc w:val="center"/>
              <w:rPr>
                <w:rFonts w:ascii="Tahoma" w:hAnsi="Tahoma" w:cs="Tahoma"/>
                <w:b/>
                <w:bCs/>
                <w:sz w:val="22"/>
                <w:szCs w:val="22"/>
              </w:rPr>
            </w:pPr>
            <w:r w:rsidRPr="00D76399">
              <w:rPr>
                <w:rFonts w:ascii="Tahoma" w:hAnsi="Tahoma" w:cs="Tahoma"/>
                <w:b/>
                <w:bCs/>
                <w:sz w:val="22"/>
                <w:szCs w:val="22"/>
              </w:rPr>
              <w:t>ΠΟΣΟ</w:t>
            </w:r>
          </w:p>
        </w:tc>
      </w:tr>
      <w:tr w:rsidR="00D76399" w:rsidRPr="00D76399" w:rsidTr="00516DDB">
        <w:trPr>
          <w:trHeight w:val="300"/>
          <w:jc w:val="center"/>
        </w:trPr>
        <w:tc>
          <w:tcPr>
            <w:tcW w:w="551"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1</w:t>
            </w:r>
          </w:p>
        </w:tc>
        <w:tc>
          <w:tcPr>
            <w:tcW w:w="4831" w:type="dxa"/>
            <w:shd w:val="clear" w:color="auto" w:fill="auto"/>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 xml:space="preserve">Υπηρεσίες διοργάνωσης αγώνα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w:t>
            </w:r>
          </w:p>
        </w:tc>
        <w:tc>
          <w:tcPr>
            <w:tcW w:w="1559"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2</w:t>
            </w:r>
          </w:p>
        </w:tc>
        <w:tc>
          <w:tcPr>
            <w:tcW w:w="4831" w:type="dxa"/>
            <w:shd w:val="clear" w:color="auto" w:fill="auto"/>
            <w:vAlign w:val="center"/>
          </w:tcPr>
          <w:p w:rsidR="00D76399" w:rsidRPr="00D76399" w:rsidRDefault="00D76399" w:rsidP="00516DDB">
            <w:pPr>
              <w:spacing w:line="276" w:lineRule="auto"/>
              <w:jc w:val="center"/>
              <w:rPr>
                <w:rFonts w:ascii="Tahoma" w:hAnsi="Tahoma" w:cs="Tahoma"/>
                <w:sz w:val="22"/>
                <w:szCs w:val="22"/>
              </w:rPr>
            </w:pPr>
            <w:proofErr w:type="spellStart"/>
            <w:r w:rsidRPr="00D76399">
              <w:rPr>
                <w:rFonts w:ascii="Tahoma" w:hAnsi="Tahoma" w:cs="Tahoma"/>
                <w:sz w:val="22"/>
                <w:szCs w:val="22"/>
              </w:rPr>
              <w:t>Κύπελα</w:t>
            </w:r>
            <w:proofErr w:type="spellEnd"/>
            <w:r w:rsidRPr="00D76399">
              <w:rPr>
                <w:rFonts w:ascii="Tahoma" w:hAnsi="Tahoma" w:cs="Tahoma"/>
                <w:sz w:val="22"/>
                <w:szCs w:val="22"/>
              </w:rPr>
              <w:t xml:space="preserve"> – Μετάλλια (Δήμος </w:t>
            </w:r>
            <w:proofErr w:type="spellStart"/>
            <w:r w:rsidRPr="00D76399">
              <w:rPr>
                <w:rFonts w:ascii="Tahoma" w:hAnsi="Tahoma" w:cs="Tahoma"/>
                <w:sz w:val="22"/>
                <w:szCs w:val="22"/>
              </w:rPr>
              <w:t>Αρταίων</w:t>
            </w:r>
            <w:proofErr w:type="spellEnd"/>
            <w:r w:rsidRPr="00D76399">
              <w:rPr>
                <w:rFonts w:ascii="Tahoma" w:hAnsi="Tahoma" w:cs="Tahoma"/>
                <w:sz w:val="22"/>
                <w:szCs w:val="22"/>
              </w:rPr>
              <w:t>)</w:t>
            </w:r>
          </w:p>
        </w:tc>
        <w:tc>
          <w:tcPr>
            <w:tcW w:w="1559"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6.300,00€</w:t>
            </w:r>
          </w:p>
        </w:tc>
      </w:tr>
      <w:tr w:rsidR="00D76399" w:rsidRPr="00D76399" w:rsidTr="00516DDB">
        <w:trPr>
          <w:trHeight w:val="300"/>
          <w:jc w:val="center"/>
        </w:trPr>
        <w:tc>
          <w:tcPr>
            <w:tcW w:w="551"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3</w:t>
            </w:r>
          </w:p>
        </w:tc>
        <w:tc>
          <w:tcPr>
            <w:tcW w:w="4831" w:type="dxa"/>
            <w:shd w:val="clear" w:color="auto" w:fill="auto"/>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Διαφήμιση – χρηματικά έπαθλα – μπλουζάκια (ΑΔΑΕ ΟΤΑ)</w:t>
            </w:r>
          </w:p>
        </w:tc>
        <w:tc>
          <w:tcPr>
            <w:tcW w:w="1559" w:type="dxa"/>
            <w:shd w:val="clear" w:color="auto" w:fill="auto"/>
            <w:noWrap/>
            <w:vAlign w:val="center"/>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5.000,00€</w:t>
            </w:r>
          </w:p>
        </w:tc>
      </w:tr>
      <w:tr w:rsidR="00D76399" w:rsidRPr="00D76399" w:rsidTr="00516DDB">
        <w:trPr>
          <w:trHeight w:val="300"/>
          <w:jc w:val="center"/>
        </w:trPr>
        <w:tc>
          <w:tcPr>
            <w:tcW w:w="551" w:type="dxa"/>
            <w:shd w:val="clear" w:color="auto" w:fill="auto"/>
            <w:noWrap/>
            <w:vAlign w:val="bottom"/>
            <w:hideMark/>
          </w:tcPr>
          <w:p w:rsidR="00D76399" w:rsidRPr="00D76399" w:rsidRDefault="00D76399" w:rsidP="00516DDB">
            <w:pPr>
              <w:spacing w:line="276" w:lineRule="auto"/>
              <w:jc w:val="center"/>
              <w:rPr>
                <w:rFonts w:ascii="Tahoma" w:hAnsi="Tahoma" w:cs="Tahoma"/>
                <w:sz w:val="22"/>
                <w:szCs w:val="22"/>
              </w:rPr>
            </w:pPr>
          </w:p>
        </w:tc>
        <w:tc>
          <w:tcPr>
            <w:tcW w:w="4831" w:type="dxa"/>
            <w:shd w:val="clear" w:color="auto" w:fill="auto"/>
            <w:noWrap/>
            <w:vAlign w:val="center"/>
            <w:hideMark/>
          </w:tcPr>
          <w:p w:rsidR="00D76399" w:rsidRPr="00D76399" w:rsidRDefault="00D76399" w:rsidP="00516DDB">
            <w:pPr>
              <w:spacing w:line="276" w:lineRule="auto"/>
              <w:jc w:val="center"/>
              <w:rPr>
                <w:rFonts w:ascii="Tahoma" w:hAnsi="Tahoma" w:cs="Tahoma"/>
                <w:b/>
                <w:bCs/>
                <w:sz w:val="22"/>
                <w:szCs w:val="22"/>
              </w:rPr>
            </w:pPr>
            <w:r w:rsidRPr="00D76399">
              <w:rPr>
                <w:rFonts w:ascii="Tahoma" w:hAnsi="Tahoma" w:cs="Tahoma"/>
                <w:b/>
                <w:bCs/>
                <w:sz w:val="22"/>
                <w:szCs w:val="22"/>
              </w:rPr>
              <w:t>ΣΥΝΟΛΟ</w:t>
            </w:r>
          </w:p>
        </w:tc>
        <w:tc>
          <w:tcPr>
            <w:tcW w:w="1559" w:type="dxa"/>
            <w:shd w:val="clear" w:color="auto" w:fill="auto"/>
            <w:noWrap/>
            <w:vAlign w:val="bottom"/>
          </w:tcPr>
          <w:p w:rsidR="00D76399" w:rsidRPr="00D76399" w:rsidRDefault="00D76399" w:rsidP="00516DDB">
            <w:pPr>
              <w:spacing w:line="276" w:lineRule="auto"/>
              <w:jc w:val="center"/>
              <w:rPr>
                <w:rFonts w:ascii="Tahoma" w:hAnsi="Tahoma" w:cs="Tahoma"/>
                <w:sz w:val="22"/>
                <w:szCs w:val="22"/>
              </w:rPr>
            </w:pPr>
            <w:r w:rsidRPr="00D76399">
              <w:rPr>
                <w:rFonts w:ascii="Tahoma" w:hAnsi="Tahoma" w:cs="Tahoma"/>
                <w:sz w:val="22"/>
                <w:szCs w:val="22"/>
              </w:rPr>
              <w:t>16.300,0€</w:t>
            </w:r>
          </w:p>
        </w:tc>
      </w:tr>
    </w:tbl>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w:t>
      </w:r>
      <w:r w:rsidRPr="00D76399">
        <w:rPr>
          <w:rFonts w:ascii="Tahoma" w:hAnsi="Tahoma" w:cs="Tahoma"/>
          <w:sz w:val="22"/>
          <w:szCs w:val="22"/>
          <w:vertAlign w:val="superscript"/>
        </w:rPr>
        <w:t>η</w:t>
      </w:r>
      <w:r w:rsidRPr="00D76399">
        <w:rPr>
          <w:rFonts w:ascii="Tahoma" w:hAnsi="Tahoma" w:cs="Tahoma"/>
          <w:sz w:val="22"/>
          <w:szCs w:val="22"/>
        </w:rPr>
        <w:t xml:space="preserve"> Απριλίου) μέχρι την οποία δεν θα έχει οριστικοποιηθεί η διαγωνιστική διαδικασία </w:t>
      </w:r>
      <w:r w:rsidRPr="00D76399">
        <w:rPr>
          <w:rFonts w:ascii="Tahoma" w:hAnsi="Tahoma" w:cs="Tahoma"/>
          <w:sz w:val="22"/>
          <w:szCs w:val="22"/>
        </w:rPr>
        <w:lastRenderedPageBreak/>
        <w:t>και για το λόγο αυτό προτείνουμε την κάλυψη των απαιτούμενων δαπανών με τη διαδικασία της απευθείας ανάθεσης.</w:t>
      </w:r>
    </w:p>
    <w:p w:rsidR="00D76399" w:rsidRPr="00D76399" w:rsidRDefault="00D76399" w:rsidP="00D76399">
      <w:pPr>
        <w:spacing w:line="276" w:lineRule="auto"/>
        <w:ind w:firstLine="720"/>
        <w:jc w:val="both"/>
        <w:rPr>
          <w:rFonts w:ascii="Tahoma" w:hAnsi="Tahoma" w:cs="Tahoma"/>
          <w:sz w:val="22"/>
          <w:szCs w:val="22"/>
        </w:rPr>
      </w:pPr>
      <w:r w:rsidRPr="00D76399">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D76399" w:rsidRPr="00D76399" w:rsidRDefault="00D76399" w:rsidP="00D76399">
      <w:pPr>
        <w:pStyle w:val="a9"/>
        <w:numPr>
          <w:ilvl w:val="0"/>
          <w:numId w:val="11"/>
        </w:numPr>
        <w:spacing w:after="160" w:line="276" w:lineRule="auto"/>
        <w:ind w:left="360"/>
        <w:jc w:val="both"/>
        <w:rPr>
          <w:rFonts w:ascii="Tahoma" w:hAnsi="Tahoma" w:cs="Tahoma"/>
          <w:sz w:val="22"/>
          <w:szCs w:val="22"/>
        </w:rPr>
      </w:pPr>
      <w:r w:rsidRPr="00D76399">
        <w:rPr>
          <w:rFonts w:ascii="Tahoma" w:hAnsi="Tahoma" w:cs="Tahoma"/>
          <w:sz w:val="22"/>
          <w:szCs w:val="22"/>
        </w:rPr>
        <w:t xml:space="preserve">Τη διάθεση πίστωσης ύψους δαπάνης ύψους 11.300,00€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933694" w:rsidRPr="007F6ED1" w:rsidRDefault="00B145E1" w:rsidP="00D76399">
      <w:pPr>
        <w:spacing w:line="276" w:lineRule="auto"/>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97CB6">
        <w:rPr>
          <w:rFonts w:ascii="Tahoma" w:hAnsi="Tahoma" w:cs="Tahoma"/>
          <w:b/>
          <w:sz w:val="22"/>
          <w:szCs w:val="22"/>
        </w:rPr>
        <w:t>8</w:t>
      </w:r>
      <w:r w:rsidR="00D76399">
        <w:rPr>
          <w:rFonts w:ascii="Tahoma" w:hAnsi="Tahoma" w:cs="Tahoma"/>
          <w:b/>
          <w:sz w:val="22"/>
          <w:szCs w:val="22"/>
        </w:rPr>
        <w:t>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615" w:rsidRDefault="004F1615">
      <w:r>
        <w:separator/>
      </w:r>
    </w:p>
  </w:endnote>
  <w:endnote w:type="continuationSeparator" w:id="0">
    <w:p w:rsidR="004F1615" w:rsidRDefault="004F16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5B0AB0"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5B0AB0">
        <w:pPr>
          <w:pStyle w:val="a6"/>
          <w:jc w:val="center"/>
        </w:pPr>
        <w:fldSimple w:instr=" PAGE   \* MERGEFORMAT ">
          <w:r w:rsidR="007C6F4F">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615" w:rsidRDefault="004F1615">
      <w:r>
        <w:separator/>
      </w:r>
    </w:p>
  </w:footnote>
  <w:footnote w:type="continuationSeparator" w:id="0">
    <w:p w:rsidR="004F1615" w:rsidRDefault="004F16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2">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9">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7"/>
  </w:num>
  <w:num w:numId="6">
    <w:abstractNumId w:val="20"/>
  </w:num>
  <w:num w:numId="7">
    <w:abstractNumId w:val="7"/>
  </w:num>
  <w:num w:numId="8">
    <w:abstractNumId w:val="14"/>
  </w:num>
  <w:num w:numId="9">
    <w:abstractNumId w:val="12"/>
  </w:num>
  <w:num w:numId="10">
    <w:abstractNumId w:val="6"/>
  </w:num>
  <w:num w:numId="11">
    <w:abstractNumId w:val="11"/>
  </w:num>
  <w:num w:numId="12">
    <w:abstractNumId w:val="13"/>
  </w:num>
  <w:num w:numId="13">
    <w:abstractNumId w:val="5"/>
  </w:num>
  <w:num w:numId="14">
    <w:abstractNumId w:val="1"/>
  </w:num>
  <w:num w:numId="15">
    <w:abstractNumId w:val="18"/>
  </w:num>
  <w:num w:numId="16">
    <w:abstractNumId w:val="16"/>
  </w:num>
  <w:num w:numId="17">
    <w:abstractNumId w:val="19"/>
  </w:num>
  <w:num w:numId="18">
    <w:abstractNumId w:val="8"/>
  </w:num>
  <w:num w:numId="19">
    <w:abstractNumId w:val="15"/>
  </w:num>
  <w:num w:numId="20">
    <w:abstractNumId w:val="2"/>
  </w:num>
  <w:num w:numId="21">
    <w:abstractNumId w:val="10"/>
  </w:num>
  <w:num w:numId="22">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1615"/>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AB0"/>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C6F4F"/>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0D51"/>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0D2FE-71F5-48B6-9A1C-CDC49156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1916</Words>
  <Characters>10347</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2018-02-27T05:39:00Z</cp:lastPrinted>
  <dcterms:created xsi:type="dcterms:W3CDTF">2018-02-23T09:35:00Z</dcterms:created>
  <dcterms:modified xsi:type="dcterms:W3CDTF">2018-02-27T05:41:00Z</dcterms:modified>
</cp:coreProperties>
</file>