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341B82">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6449F"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900D57">
        <w:rPr>
          <w:rFonts w:ascii="Tahoma" w:hAnsi="Tahoma" w:cs="Tahoma"/>
          <w:b/>
          <w:bCs/>
          <w:sz w:val="22"/>
          <w:szCs w:val="22"/>
        </w:rPr>
        <w:t>7</w:t>
      </w:r>
      <w:r w:rsidR="00E53029" w:rsidRPr="00B25C96">
        <w:rPr>
          <w:rFonts w:ascii="Tahoma" w:hAnsi="Tahoma" w:cs="Tahoma"/>
          <w:b/>
          <w:bCs/>
          <w:sz w:val="22"/>
          <w:szCs w:val="22"/>
        </w:rPr>
        <w:t>4</w:t>
      </w:r>
      <w:r w:rsidR="005C659A">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06449F" w:rsidRPr="0006449F">
        <w:rPr>
          <w:rFonts w:ascii="Tahoma" w:hAnsi="Tahoma" w:cs="Tahoma"/>
          <w:b/>
          <w:sz w:val="22"/>
          <w:szCs w:val="22"/>
        </w:rPr>
        <w:t>ΑΔΑ: 7Σ8ΦΩΨΑ-ΤΝ6</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52953" w:rsidRPr="00B25C96" w:rsidRDefault="000845C9" w:rsidP="005C659A">
      <w:pPr>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B25C96">
        <w:rPr>
          <w:rFonts w:ascii="Tahoma" w:hAnsi="Tahoma" w:cs="Tahoma"/>
          <w:b/>
          <w:sz w:val="22"/>
          <w:szCs w:val="22"/>
        </w:rPr>
        <w:t>«</w:t>
      </w:r>
      <w:bookmarkEnd w:id="0"/>
      <w:bookmarkEnd w:id="1"/>
      <w:bookmarkEnd w:id="2"/>
      <w:bookmarkEnd w:id="3"/>
      <w:r w:rsidR="005C659A" w:rsidRPr="005C659A">
        <w:rPr>
          <w:rFonts w:ascii="Tahoma" w:hAnsi="Tahoma" w:cs="Tahoma"/>
          <w:b/>
          <w:sz w:val="22"/>
          <w:szCs w:val="22"/>
        </w:rPr>
        <w:t>Ρύθμιση και καταβολή οφειλών από προσκυρώσεις και ρυμοτομήσεις</w:t>
      </w:r>
      <w:r w:rsidR="00AD1BB8" w:rsidRPr="00B25C96">
        <w:rPr>
          <w:rFonts w:ascii="Tahoma" w:hAnsi="Tahoma" w:cs="Tahoma"/>
          <w:b/>
          <w:sz w:val="22"/>
          <w:szCs w:val="22"/>
        </w:rPr>
        <w:t>»</w:t>
      </w:r>
    </w:p>
    <w:p w:rsidR="00101950" w:rsidRPr="00101950" w:rsidRDefault="00101950" w:rsidP="00101950">
      <w:pPr>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995409">
        <w:rPr>
          <w:rFonts w:ascii="Tahoma" w:hAnsi="Tahoma" w:cs="Tahoma"/>
          <w:sz w:val="22"/>
          <w:szCs w:val="22"/>
        </w:rPr>
        <w:t>εικοστή</w:t>
      </w:r>
      <w:r>
        <w:rPr>
          <w:rFonts w:ascii="Tahoma" w:hAnsi="Tahoma" w:cs="Tahoma"/>
          <w:sz w:val="22"/>
          <w:szCs w:val="22"/>
        </w:rPr>
        <w:t xml:space="preserve"> (</w:t>
      </w:r>
      <w:r w:rsidR="00995409">
        <w:rPr>
          <w:rFonts w:ascii="Tahoma" w:hAnsi="Tahoma" w:cs="Tahoma"/>
          <w:sz w:val="22"/>
          <w:szCs w:val="22"/>
        </w:rPr>
        <w:t>20</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995409">
        <w:rPr>
          <w:rFonts w:ascii="Tahoma" w:hAnsi="Tahoma" w:cs="Tahoma"/>
          <w:sz w:val="22"/>
          <w:szCs w:val="22"/>
        </w:rPr>
        <w:t>Τετάρτη</w:t>
      </w:r>
      <w:r>
        <w:rPr>
          <w:rFonts w:ascii="Tahoma" w:hAnsi="Tahoma" w:cs="Tahoma"/>
          <w:sz w:val="22"/>
          <w:szCs w:val="22"/>
        </w:rPr>
        <w:t xml:space="preserve">   και ώρα 1</w:t>
      </w:r>
      <w:r w:rsidR="00995409">
        <w:rPr>
          <w:rFonts w:ascii="Tahoma" w:hAnsi="Tahoma" w:cs="Tahoma"/>
          <w:sz w:val="22"/>
          <w:szCs w:val="22"/>
        </w:rPr>
        <w:t>8</w:t>
      </w:r>
      <w:r>
        <w:rPr>
          <w:rFonts w:ascii="Tahoma" w:hAnsi="Tahoma" w:cs="Tahoma"/>
          <w:sz w:val="22"/>
          <w:szCs w:val="22"/>
        </w:rPr>
        <w:t>.</w:t>
      </w:r>
      <w:r w:rsidR="00995409">
        <w:rPr>
          <w:rFonts w:ascii="Tahoma" w:hAnsi="Tahoma" w:cs="Tahoma"/>
          <w:sz w:val="22"/>
          <w:szCs w:val="22"/>
        </w:rPr>
        <w:t>0</w:t>
      </w:r>
      <w:r>
        <w:rPr>
          <w:rFonts w:ascii="Tahoma" w:hAnsi="Tahoma" w:cs="Tahoma"/>
          <w:sz w:val="22"/>
          <w:szCs w:val="22"/>
        </w:rPr>
        <w:t xml:space="preserve">0, το Δημοτικό Συμβούλιο του Δήμου Αρταίων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995409" w:rsidRPr="00995409">
        <w:rPr>
          <w:rFonts w:ascii="Tahoma" w:hAnsi="Tahoma" w:cs="Tahoma"/>
        </w:rPr>
        <w:t>493</w:t>
      </w:r>
      <w:r w:rsidR="00A317CA">
        <w:rPr>
          <w:rFonts w:ascii="Tahoma" w:hAnsi="Tahoma" w:cs="Tahoma"/>
        </w:rPr>
        <w:t>12</w:t>
      </w:r>
      <w:r w:rsidRPr="008F5335">
        <w:rPr>
          <w:rFonts w:ascii="Tahoma" w:hAnsi="Tahoma" w:cs="Tahoma"/>
          <w:bCs/>
          <w:color w:val="000000"/>
          <w:sz w:val="22"/>
          <w:szCs w:val="22"/>
        </w:rPr>
        <w:t>/</w:t>
      </w:r>
      <w:r w:rsidR="00995409">
        <w:rPr>
          <w:rFonts w:ascii="Tahoma" w:hAnsi="Tahoma" w:cs="Tahoma"/>
          <w:bCs/>
          <w:color w:val="000000"/>
          <w:sz w:val="22"/>
          <w:szCs w:val="22"/>
        </w:rPr>
        <w:t>15</w:t>
      </w:r>
      <w:r w:rsidRPr="008F5335">
        <w:rPr>
          <w:rFonts w:ascii="Tahoma" w:hAnsi="Tahoma" w:cs="Tahoma"/>
          <w:bCs/>
          <w:color w:val="000000"/>
          <w:sz w:val="22"/>
          <w:szCs w:val="22"/>
        </w:rPr>
        <w:t>-1</w:t>
      </w:r>
      <w:r w:rsidR="00995409">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995409">
        <w:rPr>
          <w:rFonts w:ascii="Tahoma" w:hAnsi="Tahoma" w:cs="Tahoma"/>
          <w:color w:val="000000"/>
          <w:sz w:val="22"/>
          <w:szCs w:val="22"/>
        </w:rPr>
        <w:t xml:space="preserve">Απόντος </w:t>
      </w:r>
      <w:r>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2</w:t>
      </w:r>
      <w:r w:rsidR="002B5D10"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r w:rsidRPr="002B5D10">
              <w:rPr>
                <w:rFonts w:ascii="Tahoma" w:hAnsi="Tahoma" w:cs="Tahoma"/>
                <w:color w:val="222222"/>
                <w:sz w:val="22"/>
                <w:szCs w:val="22"/>
              </w:rPr>
              <w:t>Μπαλάγκας Γεώργιος</w:t>
            </w:r>
          </w:p>
          <w:p w:rsidR="0090635E" w:rsidRPr="00771502" w:rsidRDefault="00857376" w:rsidP="00771502">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Πατήλας Κωνσταντίνος</w:t>
            </w:r>
          </w:p>
          <w:p w:rsidR="00857376" w:rsidRDefault="0090635E"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Νταλάκας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Pr="00771502" w:rsidRDefault="00857376" w:rsidP="00771502">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Πανέτας Γεώργιος </w:t>
            </w:r>
          </w:p>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Χαρακλιάς Κωνσταντίνος</w:t>
            </w:r>
            <w:r w:rsidR="00B860A7" w:rsidRPr="008F5335">
              <w:rPr>
                <w:rFonts w:ascii="Tahoma" w:hAnsi="Tahoma" w:cs="Tahoma"/>
                <w:color w:val="222222"/>
                <w:sz w:val="22"/>
                <w:szCs w:val="22"/>
              </w:rPr>
              <w:t xml:space="preserve"> </w:t>
            </w:r>
          </w:p>
          <w:p w:rsidR="00857376" w:rsidRPr="00771502" w:rsidRDefault="00B860A7" w:rsidP="00771502">
            <w:pPr>
              <w:pStyle w:val="a9"/>
              <w:numPr>
                <w:ilvl w:val="0"/>
                <w:numId w:val="2"/>
              </w:numPr>
              <w:ind w:left="644"/>
              <w:jc w:val="both"/>
              <w:rPr>
                <w:rFonts w:ascii="Tahoma" w:hAnsi="Tahoma" w:cs="Tahoma"/>
                <w:color w:val="222222"/>
                <w:sz w:val="22"/>
                <w:szCs w:val="22"/>
              </w:rPr>
            </w:pPr>
            <w:r w:rsidRPr="008F5335">
              <w:rPr>
                <w:rFonts w:ascii="Tahoma" w:hAnsi="Tahoma" w:cs="Tahoma"/>
                <w:color w:val="222222"/>
                <w:sz w:val="22"/>
                <w:szCs w:val="22"/>
              </w:rPr>
              <w:t>Μιλτιάδους Γεώργιος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Σιαφάκας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857376" w:rsidRDefault="00857376" w:rsidP="00341B82">
            <w:pPr>
              <w:pStyle w:val="a9"/>
              <w:ind w:left="644"/>
              <w:jc w:val="both"/>
              <w:rPr>
                <w:rFonts w:ascii="Tahoma" w:hAnsi="Tahoma" w:cs="Tahoma"/>
                <w:bCs/>
                <w:color w:val="000000"/>
                <w:sz w:val="22"/>
                <w:szCs w:val="22"/>
              </w:rPr>
            </w:pPr>
          </w:p>
        </w:tc>
        <w:tc>
          <w:tcPr>
            <w:tcW w:w="4655" w:type="dxa"/>
          </w:tcPr>
          <w:p w:rsidR="0045648B" w:rsidRDefault="00857376"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Γραμματικού-Παπατσίμπα Θεανώ</w:t>
            </w:r>
          </w:p>
          <w:p w:rsidR="00857376" w:rsidRPr="0045648B" w:rsidRDefault="0045648B" w:rsidP="0045648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Κουτρούμπα Άννα-Μαρία</w:t>
            </w:r>
          </w:p>
          <w:p w:rsidR="00B860A7" w:rsidRPr="00771502" w:rsidRDefault="00857376" w:rsidP="00771502">
            <w:pPr>
              <w:pStyle w:val="a9"/>
              <w:numPr>
                <w:ilvl w:val="0"/>
                <w:numId w:val="2"/>
              </w:numPr>
              <w:ind w:left="644"/>
              <w:jc w:val="both"/>
              <w:rPr>
                <w:rStyle w:val="af"/>
                <w:i w:val="0"/>
                <w:iCs w:val="0"/>
              </w:rPr>
            </w:pPr>
            <w:r>
              <w:rPr>
                <w:rFonts w:ascii="Tahoma" w:hAnsi="Tahoma" w:cs="Tahoma"/>
                <w:color w:val="222222"/>
                <w:sz w:val="22"/>
                <w:szCs w:val="22"/>
              </w:rPr>
              <w:t>Βλάχος Μιχαήλ</w:t>
            </w:r>
            <w:r>
              <w:rPr>
                <w:rStyle w:val="af"/>
                <w:rFonts w:ascii="Tahoma" w:hAnsi="Tahoma" w:cs="Tahoma"/>
                <w:i w:val="0"/>
                <w:sz w:val="22"/>
                <w:szCs w:val="22"/>
              </w:rPr>
              <w:t xml:space="preserve"> </w:t>
            </w:r>
            <w:r w:rsidR="00B860A7" w:rsidRPr="00771502">
              <w:rPr>
                <w:rStyle w:val="af"/>
                <w:rFonts w:ascii="Tahoma" w:hAnsi="Tahoma" w:cs="Tahoma"/>
                <w:i w:val="0"/>
                <w:sz w:val="22"/>
                <w:szCs w:val="22"/>
              </w:rPr>
              <w:t xml:space="preserve"> </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Βασιλάκη-Μητρογεώργου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Κατσαντούλα Αναστασία</w:t>
            </w:r>
          </w:p>
          <w:p w:rsidR="0099540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Βλάρας Γρηγόριος</w:t>
            </w:r>
          </w:p>
          <w:p w:rsidR="00995409" w:rsidRPr="00771502" w:rsidRDefault="00995409" w:rsidP="00771502">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Κιτσαντά Ευαγγελίτσα</w:t>
            </w:r>
            <w:r w:rsidRPr="00585945">
              <w:rPr>
                <w:rFonts w:ascii="Tahoma" w:hAnsi="Tahoma" w:cs="Tahoma"/>
                <w:color w:val="222222"/>
                <w:sz w:val="22"/>
                <w:szCs w:val="22"/>
              </w:rPr>
              <w:t xml:space="preserve"> </w:t>
            </w:r>
          </w:p>
          <w:p w:rsidR="00995409" w:rsidRDefault="0099540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Παπαιωάννου Κων/νος</w:t>
            </w:r>
          </w:p>
          <w:p w:rsidR="00E15EB9" w:rsidRPr="00771502" w:rsidRDefault="00E15EB9" w:rsidP="00771502">
            <w:pPr>
              <w:jc w:val="both"/>
              <w:rPr>
                <w:rStyle w:val="af"/>
                <w:rFonts w:ascii="Tahoma" w:hAnsi="Tahoma" w:cs="Tahoma"/>
                <w:i w:val="0"/>
                <w:sz w:val="22"/>
                <w:szCs w:val="22"/>
              </w:rPr>
            </w:pPr>
          </w:p>
          <w:p w:rsidR="00857376" w:rsidRDefault="00857376" w:rsidP="00E15EB9">
            <w:pPr>
              <w:ind w:left="284"/>
              <w:jc w:val="both"/>
              <w:rPr>
                <w:bCs/>
                <w:color w:val="000000"/>
              </w:rPr>
            </w:pPr>
          </w:p>
        </w:tc>
      </w:tr>
    </w:tbl>
    <w:p w:rsidR="00771502" w:rsidRDefault="008F5335" w:rsidP="00771502">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αν και κλήθηκαν νόμιμα οι δημ. Σύμβουλοι:</w:t>
      </w:r>
      <w:r w:rsidR="00857376" w:rsidRPr="00771502">
        <w:rPr>
          <w:rStyle w:val="af"/>
          <w:rFonts w:ascii="Tahoma" w:hAnsi="Tahoma" w:cs="Tahoma"/>
          <w:i w:val="0"/>
          <w:sz w:val="22"/>
          <w:szCs w:val="22"/>
        </w:rPr>
        <w:t xml:space="preserve"> </w:t>
      </w:r>
      <w:bookmarkStart w:id="4" w:name="RANGE!B3"/>
      <w:bookmarkEnd w:id="4"/>
      <w:r w:rsidR="00857376" w:rsidRPr="00771502">
        <w:rPr>
          <w:rFonts w:ascii="Tahoma" w:hAnsi="Tahoma" w:cs="Tahoma"/>
          <w:sz w:val="22"/>
          <w:szCs w:val="22"/>
        </w:rPr>
        <w:t xml:space="preserve"> </w:t>
      </w:r>
      <w:r w:rsidR="00771502"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r w:rsidR="00771502" w:rsidRPr="00771502">
        <w:rPr>
          <w:rFonts w:ascii="Tahoma" w:hAnsi="Tahoma" w:cs="Tahoma"/>
          <w:color w:val="222222"/>
          <w:sz w:val="22"/>
          <w:szCs w:val="22"/>
        </w:rPr>
        <w:t>Κοτσαρίνης Μιχαήλ</w:t>
      </w:r>
      <w:r w:rsidR="00771502">
        <w:rPr>
          <w:rFonts w:ascii="Tahoma" w:hAnsi="Tahoma" w:cs="Tahoma"/>
          <w:color w:val="222222"/>
          <w:sz w:val="22"/>
          <w:szCs w:val="22"/>
        </w:rPr>
        <w:t>,</w:t>
      </w:r>
      <w:r w:rsidR="00771502" w:rsidRPr="00771502">
        <w:rPr>
          <w:rFonts w:ascii="Tahoma" w:hAnsi="Tahoma" w:cs="Tahoma"/>
          <w:color w:val="222222"/>
          <w:sz w:val="22"/>
          <w:szCs w:val="22"/>
        </w:rPr>
        <w:t>Καραγεώργος Γεώργιος, Λιόντος Νικόλαος,</w:t>
      </w:r>
      <w:r w:rsidR="00771502" w:rsidRPr="00771502">
        <w:rPr>
          <w:rStyle w:val="af"/>
          <w:rFonts w:ascii="Tahoma" w:eastAsia="Arial Unicode MS" w:hAnsi="Tahoma" w:cs="Tahoma"/>
          <w:i w:val="0"/>
          <w:sz w:val="22"/>
          <w:szCs w:val="22"/>
        </w:rPr>
        <w:t xml:space="preserve"> </w:t>
      </w:r>
      <w:r w:rsidR="00771502" w:rsidRPr="00771502">
        <w:rPr>
          <w:rStyle w:val="af"/>
          <w:rFonts w:ascii="Tahoma" w:hAnsi="Tahoma" w:cs="Tahoma"/>
          <w:i w:val="0"/>
          <w:sz w:val="22"/>
          <w:szCs w:val="22"/>
        </w:rPr>
        <w:t>Στασινός Παύλος, Παπαμιχαήλ Κωνσταντίνος, Κοσμάς Ηλίας,</w:t>
      </w:r>
      <w:r w:rsidR="00771502" w:rsidRPr="00771502">
        <w:rPr>
          <w:rStyle w:val="af"/>
          <w:i w:val="0"/>
          <w:iCs w:val="0"/>
        </w:rPr>
        <w:t xml:space="preserve">  </w:t>
      </w:r>
      <w:r w:rsidR="00771502" w:rsidRPr="00771502">
        <w:rPr>
          <w:rStyle w:val="af"/>
          <w:rFonts w:ascii="Tahoma" w:hAnsi="Tahoma" w:cs="Tahoma"/>
          <w:i w:val="0"/>
          <w:sz w:val="22"/>
          <w:szCs w:val="22"/>
        </w:rPr>
        <w:t>Ζυγουβέλης Παναγιώτης,</w:t>
      </w:r>
      <w:r w:rsidR="00771502" w:rsidRPr="00771502">
        <w:rPr>
          <w:rStyle w:val="af"/>
          <w:i w:val="0"/>
          <w:iCs w:val="0"/>
        </w:rPr>
        <w:t xml:space="preserve"> </w:t>
      </w:r>
      <w:r w:rsidR="00771502" w:rsidRPr="00771502">
        <w:rPr>
          <w:rStyle w:val="af"/>
          <w:rFonts w:ascii="Tahoma" w:hAnsi="Tahoma" w:cs="Tahoma"/>
          <w:i w:val="0"/>
          <w:sz w:val="22"/>
          <w:szCs w:val="22"/>
        </w:rPr>
        <w:t xml:space="preserve">Ντέμσια Αικατερίνη, Παπακίτσος Στέφανος, Ξυλογιάννης Άγγελος </w:t>
      </w:r>
      <w:r w:rsidR="00771502">
        <w:rPr>
          <w:rStyle w:val="af"/>
          <w:rFonts w:ascii="Tahoma" w:hAnsi="Tahoma" w:cs="Tahoma"/>
          <w:i w:val="0"/>
          <w:sz w:val="22"/>
          <w:szCs w:val="22"/>
        </w:rPr>
        <w:t>και</w:t>
      </w:r>
      <w:r w:rsidR="00771502" w:rsidRPr="00771502">
        <w:rPr>
          <w:rStyle w:val="1Char"/>
          <w:rFonts w:ascii="Tahoma" w:hAnsi="Tahoma" w:cs="Tahoma"/>
          <w:i/>
        </w:rPr>
        <w:t xml:space="preserve"> </w:t>
      </w:r>
      <w:r w:rsidR="00771502" w:rsidRPr="00585945">
        <w:rPr>
          <w:rStyle w:val="af"/>
          <w:rFonts w:ascii="Tahoma" w:hAnsi="Tahoma" w:cs="Tahoma"/>
          <w:i w:val="0"/>
          <w:sz w:val="22"/>
          <w:szCs w:val="22"/>
        </w:rPr>
        <w:t>Πετανίτης Δημήτριος</w:t>
      </w:r>
      <w:r w:rsidR="008048CE">
        <w:rPr>
          <w:rStyle w:val="af"/>
          <w:rFonts w:ascii="Tahoma" w:hAnsi="Tahoma" w:cs="Tahoma"/>
          <w:i w:val="0"/>
          <w:sz w:val="22"/>
          <w:szCs w:val="22"/>
        </w:rPr>
        <w:t>.</w:t>
      </w:r>
    </w:p>
    <w:p w:rsidR="008048CE" w:rsidRPr="00771502" w:rsidRDefault="008048CE" w:rsidP="00771502">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771502">
        <w:rPr>
          <w:rStyle w:val="af"/>
          <w:rFonts w:ascii="Tahoma" w:hAnsi="Tahoma" w:cs="Tahoma"/>
          <w:i w:val="0"/>
          <w:sz w:val="22"/>
          <w:szCs w:val="22"/>
        </w:rPr>
        <w:t xml:space="preserve"> Λιμίνης και Πιστιανών</w:t>
      </w:r>
      <w:r w:rsidR="00585945">
        <w:rPr>
          <w:rStyle w:val="af"/>
          <w:rFonts w:ascii="Tahoma" w:hAnsi="Tahoma" w:cs="Tahoma"/>
          <w:i w:val="0"/>
          <w:sz w:val="22"/>
          <w:szCs w:val="22"/>
        </w:rPr>
        <w:t>.</w:t>
      </w:r>
      <w:r w:rsidR="001F5B85" w:rsidRPr="001F5B85">
        <w:rPr>
          <w:rFonts w:ascii="Tahoma" w:hAnsi="Tahoma"/>
          <w:sz w:val="22"/>
          <w:szCs w:val="22"/>
        </w:rPr>
        <w:t xml:space="preserve"> </w:t>
      </w:r>
      <w:r w:rsidR="001F5B85">
        <w:rPr>
          <w:rFonts w:ascii="Tahoma" w:hAnsi="Tahoma"/>
          <w:sz w:val="22"/>
          <w:szCs w:val="22"/>
        </w:rPr>
        <w:t>Οι υπόλοιποι Πρόεδροι των Δημοτικών και Τοπικών Κοινοτήτων δεν παραβρέθηκαν αν και νόμιμα κλήθηκαν.</w:t>
      </w: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570EF2" w:rsidRDefault="00570EF2" w:rsidP="008F66F0">
      <w:pPr>
        <w:spacing w:line="276" w:lineRule="auto"/>
        <w:jc w:val="both"/>
        <w:rPr>
          <w:rFonts w:ascii="Tahoma" w:hAnsi="Tahoma" w:cs="Tahoma"/>
          <w:sz w:val="22"/>
          <w:szCs w:val="22"/>
        </w:rPr>
      </w:pPr>
    </w:p>
    <w:p w:rsidR="0045648B" w:rsidRDefault="0045648B" w:rsidP="0045648B">
      <w:pPr>
        <w:spacing w:line="276" w:lineRule="auto"/>
        <w:jc w:val="both"/>
        <w:rPr>
          <w:rFonts w:ascii="Tahoma" w:hAnsi="Tahoma" w:cs="Tahoma"/>
          <w:sz w:val="22"/>
          <w:szCs w:val="22"/>
        </w:rPr>
      </w:pPr>
      <w:r>
        <w:rPr>
          <w:rFonts w:ascii="Tahoma" w:hAnsi="Tahoma" w:cs="Tahoma"/>
          <w:sz w:val="22"/>
          <w:szCs w:val="22"/>
        </w:rPr>
        <w:t xml:space="preserve">Ο </w:t>
      </w:r>
      <w:r w:rsidR="00570EF2">
        <w:rPr>
          <w:rFonts w:ascii="Tahoma" w:hAnsi="Tahoma" w:cs="Tahoma"/>
          <w:sz w:val="22"/>
          <w:szCs w:val="22"/>
        </w:rPr>
        <w:t xml:space="preserve">συνδυασμός </w:t>
      </w:r>
      <w:r w:rsidR="00570EF2" w:rsidRPr="00881337">
        <w:rPr>
          <w:rFonts w:ascii="Tahoma" w:hAnsi="Tahoma" w:cs="Tahoma"/>
          <w:sz w:val="22"/>
          <w:szCs w:val="22"/>
        </w:rPr>
        <w:t>«ΑΡΤΙΝΩΝ ΟΡΑΜΑ»</w:t>
      </w:r>
      <w:r w:rsidR="00570EF2">
        <w:rPr>
          <w:rFonts w:ascii="Tahoma" w:hAnsi="Tahoma" w:cs="Tahoma"/>
          <w:sz w:val="22"/>
          <w:szCs w:val="22"/>
        </w:rPr>
        <w:t xml:space="preserve"> με ανακοινωσή του δεν συμμετείχε στη συνεδρίαση λόγω απουσίας του Δημάρχου και της σοβαρότητας του 1</w:t>
      </w:r>
      <w:r w:rsidR="00570EF2" w:rsidRPr="00570EF2">
        <w:rPr>
          <w:rFonts w:ascii="Tahoma" w:hAnsi="Tahoma" w:cs="Tahoma"/>
          <w:sz w:val="22"/>
          <w:szCs w:val="22"/>
          <w:vertAlign w:val="superscript"/>
        </w:rPr>
        <w:t>ου</w:t>
      </w:r>
      <w:r w:rsidR="00570EF2">
        <w:rPr>
          <w:rFonts w:ascii="Tahoma" w:hAnsi="Tahoma" w:cs="Tahoma"/>
          <w:sz w:val="22"/>
          <w:szCs w:val="22"/>
        </w:rPr>
        <w:t xml:space="preserve"> τακτικού θέματος,  για το οποίο πρότειναν την αναβολή του και  τη συζητησή του εκ νέου με την παρουσία του κ. Δημάρχου Η πρόταση κατά πλειοψηφία δεν έγινε δεκτή. </w:t>
      </w:r>
    </w:p>
    <w:p w:rsidR="00570EF2" w:rsidRPr="009022BE" w:rsidRDefault="00570EF2" w:rsidP="0045648B">
      <w:pPr>
        <w:spacing w:line="276" w:lineRule="auto"/>
        <w:jc w:val="both"/>
        <w:rPr>
          <w:rFonts w:ascii="Tahoma" w:hAnsi="Tahoma" w:cs="Tahoma"/>
          <w:sz w:val="22"/>
          <w:szCs w:val="22"/>
        </w:rPr>
      </w:pPr>
    </w:p>
    <w:p w:rsidR="001F5B85" w:rsidRPr="00D04499" w:rsidRDefault="001F5B85" w:rsidP="001F5B85">
      <w:pPr>
        <w:spacing w:line="276" w:lineRule="auto"/>
        <w:jc w:val="both"/>
        <w:rPr>
          <w:rFonts w:ascii="Tahoma" w:hAnsi="Tahoma" w:cs="Tahoma"/>
        </w:rPr>
      </w:pPr>
      <w:r w:rsidRPr="00014253">
        <w:rPr>
          <w:rStyle w:val="af"/>
          <w:rFonts w:ascii="Tahoma" w:hAnsi="Tahoma" w:cs="Tahoma"/>
          <w:i w:val="0"/>
          <w:sz w:val="22"/>
          <w:szCs w:val="22"/>
        </w:rPr>
        <w:t xml:space="preserve">Ομόφωνα το συμβούλιο αποφάσισε για την συζήτηση, </w:t>
      </w:r>
      <w:r>
        <w:rPr>
          <w:rStyle w:val="af"/>
          <w:rFonts w:ascii="Tahoma" w:hAnsi="Tahoma" w:cs="Tahoma"/>
          <w:i w:val="0"/>
          <w:sz w:val="22"/>
          <w:szCs w:val="22"/>
        </w:rPr>
        <w:t xml:space="preserve">δεκαπέντε </w:t>
      </w:r>
      <w:r w:rsidRPr="00014253">
        <w:rPr>
          <w:rStyle w:val="af"/>
          <w:rFonts w:ascii="Tahoma" w:hAnsi="Tahoma" w:cs="Tahoma"/>
          <w:i w:val="0"/>
          <w:sz w:val="22"/>
          <w:szCs w:val="22"/>
        </w:rPr>
        <w:t xml:space="preserve">  (</w:t>
      </w:r>
      <w:r>
        <w:rPr>
          <w:rStyle w:val="af"/>
          <w:rFonts w:ascii="Tahoma" w:hAnsi="Tahoma" w:cs="Tahoma"/>
          <w:i w:val="0"/>
          <w:sz w:val="22"/>
          <w:szCs w:val="22"/>
        </w:rPr>
        <w:t>15</w:t>
      </w:r>
      <w:r w:rsidRPr="00014253">
        <w:rPr>
          <w:rStyle w:val="af"/>
          <w:rFonts w:ascii="Tahoma" w:hAnsi="Tahoma" w:cs="Tahoma"/>
          <w:i w:val="0"/>
          <w:sz w:val="22"/>
          <w:szCs w:val="22"/>
        </w:rPr>
        <w:t xml:space="preserve">) έκτακτων θεμάτων. Το </w:t>
      </w:r>
      <w:r>
        <w:rPr>
          <w:rStyle w:val="af"/>
          <w:rFonts w:ascii="Tahoma" w:hAnsi="Tahoma" w:cs="Tahoma"/>
          <w:i w:val="0"/>
          <w:sz w:val="22"/>
          <w:szCs w:val="22"/>
        </w:rPr>
        <w:t>2</w:t>
      </w:r>
      <w:r w:rsidRPr="00014253">
        <w:rPr>
          <w:rStyle w:val="af"/>
          <w:rFonts w:ascii="Tahoma" w:hAnsi="Tahoma" w:cs="Tahoma"/>
          <w:i w:val="0"/>
          <w:sz w:val="22"/>
          <w:szCs w:val="22"/>
        </w:rPr>
        <w:t>ο</w:t>
      </w:r>
      <w:r w:rsidRPr="00014253">
        <w:rPr>
          <w:rStyle w:val="af"/>
          <w:rFonts w:ascii="Tahoma" w:hAnsi="Tahoma" w:cs="Tahoma"/>
          <w:i w:val="0"/>
          <w:sz w:val="22"/>
          <w:szCs w:val="22"/>
          <w:vertAlign w:val="superscript"/>
        </w:rPr>
        <w:t xml:space="preserve"> </w:t>
      </w:r>
      <w:r w:rsidRPr="00014253">
        <w:rPr>
          <w:rStyle w:val="af"/>
          <w:rFonts w:ascii="Tahoma" w:hAnsi="Tahoma" w:cs="Tahoma"/>
          <w:i w:val="0"/>
          <w:sz w:val="22"/>
          <w:szCs w:val="22"/>
        </w:rPr>
        <w:t xml:space="preserve"> τακτικό  το οποίο αφορά </w:t>
      </w:r>
      <w:r w:rsidR="00881337">
        <w:rPr>
          <w:rStyle w:val="af"/>
          <w:rFonts w:ascii="Tahoma" w:hAnsi="Tahoma" w:cs="Tahoma"/>
          <w:i w:val="0"/>
          <w:sz w:val="22"/>
          <w:szCs w:val="22"/>
        </w:rPr>
        <w:t>«</w:t>
      </w:r>
      <w:r w:rsidR="0045648B" w:rsidRPr="0045648B">
        <w:rPr>
          <w:rFonts w:ascii="Tahoma" w:hAnsi="Tahoma" w:cs="Tahoma"/>
          <w:sz w:val="22"/>
          <w:szCs w:val="22"/>
        </w:rPr>
        <w:t>Έγκριση Τοπικού Σχεδίου Δράσης για την Κοινωνική Ένταξη των Ρομά</w:t>
      </w:r>
      <w:r w:rsidR="00881337">
        <w:rPr>
          <w:rFonts w:ascii="Tahoma" w:hAnsi="Tahoma" w:cs="Tahoma"/>
          <w:sz w:val="22"/>
          <w:szCs w:val="22"/>
        </w:rPr>
        <w:t>»</w:t>
      </w:r>
      <w:r w:rsidR="0045648B">
        <w:rPr>
          <w:rFonts w:ascii="Tahoma" w:hAnsi="Tahoma" w:cs="Tahoma"/>
          <w:sz w:val="22"/>
          <w:szCs w:val="22"/>
        </w:rPr>
        <w:t xml:space="preserve"> </w:t>
      </w:r>
      <w:r>
        <w:rPr>
          <w:rFonts w:ascii="Tahoma" w:hAnsi="Tahoma" w:cs="Tahoma"/>
        </w:rPr>
        <w:t>αποσύρθηκε.</w:t>
      </w:r>
    </w:p>
    <w:p w:rsidR="001F5B85" w:rsidRDefault="001F5B85" w:rsidP="001F5B85">
      <w:pPr>
        <w:spacing w:line="276" w:lineRule="auto"/>
        <w:jc w:val="both"/>
        <w:rPr>
          <w:rStyle w:val="af"/>
          <w:rFonts w:ascii="Tahoma" w:hAnsi="Tahoma" w:cs="Tahoma"/>
          <w:i w:val="0"/>
          <w:sz w:val="22"/>
          <w:szCs w:val="22"/>
        </w:rPr>
      </w:pPr>
      <w:r w:rsidRPr="00014253">
        <w:rPr>
          <w:rFonts w:ascii="Tahoma" w:hAnsi="Tahoma" w:cs="Tahoma"/>
          <w:sz w:val="22"/>
          <w:szCs w:val="22"/>
        </w:rPr>
        <w:t>Ο</w:t>
      </w:r>
      <w:r w:rsidR="0045648B">
        <w:rPr>
          <w:rFonts w:ascii="Tahoma" w:hAnsi="Tahoma" w:cs="Tahoma"/>
          <w:sz w:val="22"/>
          <w:szCs w:val="22"/>
        </w:rPr>
        <w:t>ι</w:t>
      </w:r>
      <w:r w:rsidRPr="00014253">
        <w:rPr>
          <w:rFonts w:ascii="Tahoma" w:hAnsi="Tahoma" w:cs="Tahoma"/>
          <w:sz w:val="22"/>
          <w:szCs w:val="22"/>
        </w:rPr>
        <w:t xml:space="preserve"> κ.</w:t>
      </w:r>
      <w:r w:rsidR="0045648B">
        <w:rPr>
          <w:rFonts w:ascii="Tahoma" w:hAnsi="Tahoma" w:cs="Tahoma"/>
          <w:sz w:val="22"/>
          <w:szCs w:val="22"/>
        </w:rPr>
        <w:t>κ. Μπαλάγκας και</w:t>
      </w:r>
      <w:r w:rsidRPr="00014253">
        <w:rPr>
          <w:rFonts w:ascii="Tahoma" w:hAnsi="Tahoma" w:cs="Tahoma"/>
          <w:sz w:val="22"/>
          <w:szCs w:val="22"/>
        </w:rPr>
        <w:t xml:space="preserve"> Νταλάκας αποχώρησ</w:t>
      </w:r>
      <w:r w:rsidR="0045648B">
        <w:rPr>
          <w:rFonts w:ascii="Tahoma" w:hAnsi="Tahoma" w:cs="Tahoma"/>
          <w:sz w:val="22"/>
          <w:szCs w:val="22"/>
        </w:rPr>
        <w:t>αν</w:t>
      </w:r>
      <w:r w:rsidRPr="00014253">
        <w:rPr>
          <w:rFonts w:ascii="Tahoma" w:hAnsi="Tahoma" w:cs="Tahoma"/>
          <w:sz w:val="22"/>
          <w:szCs w:val="22"/>
        </w:rPr>
        <w:t xml:space="preserve"> πριν τη συζήτηση των θεμάτων της ημερήσιας διάταξης.</w:t>
      </w:r>
      <w:r>
        <w:rPr>
          <w:rFonts w:ascii="Tahoma" w:hAnsi="Tahoma" w:cs="Tahoma"/>
        </w:rPr>
        <w:t xml:space="preserve"> </w:t>
      </w:r>
      <w:r w:rsidRPr="00014253">
        <w:rPr>
          <w:rFonts w:ascii="Tahoma" w:hAnsi="Tahoma" w:cs="Tahoma"/>
        </w:rPr>
        <w:t>Η</w:t>
      </w:r>
      <w:r w:rsidRPr="00014253">
        <w:rPr>
          <w:rFonts w:ascii="Tahoma" w:hAnsi="Tahoma" w:cs="Tahoma"/>
          <w:i/>
          <w:color w:val="000000"/>
          <w:sz w:val="22"/>
          <w:szCs w:val="22"/>
        </w:rPr>
        <w:t xml:space="preserve"> </w:t>
      </w:r>
      <w:r w:rsidRPr="00014253">
        <w:rPr>
          <w:rStyle w:val="af"/>
          <w:rFonts w:ascii="Tahoma" w:hAnsi="Tahoma" w:cs="Tahoma"/>
          <w:i w:val="0"/>
          <w:sz w:val="22"/>
          <w:szCs w:val="22"/>
        </w:rPr>
        <w:t>κα Κατσαντούλα  αποχώρησε πριν τη συζήτηση του 3</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έκτακτου </w:t>
      </w:r>
      <w:r w:rsidRPr="00014253">
        <w:rPr>
          <w:rStyle w:val="af"/>
          <w:rFonts w:ascii="Tahoma" w:hAnsi="Tahoma" w:cs="Tahoma"/>
          <w:i w:val="0"/>
          <w:sz w:val="22"/>
          <w:szCs w:val="22"/>
        </w:rPr>
        <w:lastRenderedPageBreak/>
        <w:t>θέματος ,</w:t>
      </w:r>
      <w:r w:rsidR="0045648B">
        <w:rPr>
          <w:rStyle w:val="af"/>
          <w:rFonts w:ascii="Tahoma" w:hAnsi="Tahoma" w:cs="Tahoma"/>
          <w:i w:val="0"/>
          <w:sz w:val="22"/>
          <w:szCs w:val="22"/>
        </w:rPr>
        <w:t>η κα Κιτσαντά αποχώρησε μετά την συζήτηση του 12</w:t>
      </w:r>
      <w:r w:rsidR="0045648B" w:rsidRPr="0045648B">
        <w:rPr>
          <w:rStyle w:val="af"/>
          <w:rFonts w:ascii="Tahoma" w:hAnsi="Tahoma" w:cs="Tahoma"/>
          <w:i w:val="0"/>
          <w:sz w:val="22"/>
          <w:szCs w:val="22"/>
          <w:vertAlign w:val="superscript"/>
        </w:rPr>
        <w:t>ου</w:t>
      </w:r>
      <w:r w:rsidR="0045648B">
        <w:rPr>
          <w:rStyle w:val="af"/>
          <w:rFonts w:ascii="Tahoma" w:hAnsi="Tahoma" w:cs="Tahoma"/>
          <w:i w:val="0"/>
          <w:sz w:val="22"/>
          <w:szCs w:val="22"/>
        </w:rPr>
        <w:t xml:space="preserve"> τακτικού θέματος </w:t>
      </w:r>
      <w:r w:rsidRPr="00014253">
        <w:rPr>
          <w:rStyle w:val="af"/>
          <w:rFonts w:ascii="Tahoma" w:hAnsi="Tahoma" w:cs="Tahoma"/>
          <w:i w:val="0"/>
          <w:sz w:val="22"/>
          <w:szCs w:val="22"/>
        </w:rPr>
        <w:t>ο κ.</w:t>
      </w:r>
      <w:r w:rsidR="0045648B">
        <w:rPr>
          <w:rStyle w:val="af"/>
          <w:rFonts w:ascii="Tahoma" w:hAnsi="Tahoma" w:cs="Tahoma"/>
          <w:i w:val="0"/>
          <w:sz w:val="22"/>
          <w:szCs w:val="22"/>
        </w:rPr>
        <w:t xml:space="preserve">Παπαιωάννου </w:t>
      </w:r>
      <w:r w:rsidRPr="00014253">
        <w:rPr>
          <w:rStyle w:val="af"/>
          <w:rFonts w:ascii="Tahoma" w:hAnsi="Tahoma" w:cs="Tahoma"/>
          <w:i w:val="0"/>
          <w:sz w:val="22"/>
          <w:szCs w:val="22"/>
        </w:rPr>
        <w:t xml:space="preserve"> αποχώρησε </w:t>
      </w:r>
      <w:r w:rsidR="0045648B">
        <w:rPr>
          <w:rStyle w:val="af"/>
          <w:rFonts w:ascii="Tahoma" w:hAnsi="Tahoma" w:cs="Tahoma"/>
          <w:i w:val="0"/>
          <w:sz w:val="22"/>
          <w:szCs w:val="22"/>
        </w:rPr>
        <w:t>πριν</w:t>
      </w:r>
      <w:r w:rsidRPr="00014253">
        <w:rPr>
          <w:rStyle w:val="af"/>
          <w:rFonts w:ascii="Tahoma" w:hAnsi="Tahoma" w:cs="Tahoma"/>
          <w:i w:val="0"/>
          <w:sz w:val="22"/>
          <w:szCs w:val="22"/>
        </w:rPr>
        <w:t xml:space="preserve"> τη συζήτηση του </w:t>
      </w:r>
      <w:r w:rsidR="0045648B">
        <w:rPr>
          <w:rStyle w:val="af"/>
          <w:rFonts w:ascii="Tahoma" w:hAnsi="Tahoma" w:cs="Tahoma"/>
          <w:i w:val="0"/>
          <w:sz w:val="22"/>
          <w:szCs w:val="22"/>
        </w:rPr>
        <w:t>19</w:t>
      </w:r>
      <w:r w:rsidRPr="00014253">
        <w:rPr>
          <w:rStyle w:val="af"/>
          <w:rFonts w:ascii="Tahoma" w:hAnsi="Tahoma" w:cs="Tahoma"/>
          <w:i w:val="0"/>
          <w:sz w:val="22"/>
          <w:szCs w:val="22"/>
          <w:vertAlign w:val="superscript"/>
        </w:rPr>
        <w:t>ου</w:t>
      </w:r>
      <w:r w:rsidRPr="00014253">
        <w:rPr>
          <w:rStyle w:val="af"/>
          <w:rFonts w:ascii="Tahoma" w:hAnsi="Tahoma" w:cs="Tahoma"/>
          <w:i w:val="0"/>
          <w:sz w:val="22"/>
          <w:szCs w:val="22"/>
        </w:rPr>
        <w:t xml:space="preserve"> τακτικού θέματος.</w:t>
      </w:r>
    </w:p>
    <w:p w:rsidR="00585945" w:rsidRDefault="00585945" w:rsidP="008F66F0">
      <w:pPr>
        <w:spacing w:line="276" w:lineRule="auto"/>
        <w:jc w:val="both"/>
        <w:rPr>
          <w:rFonts w:ascii="Tahoma" w:hAnsi="Tahoma" w:cs="Tahoma"/>
          <w:sz w:val="22"/>
          <w:szCs w:val="22"/>
        </w:rPr>
      </w:pPr>
    </w:p>
    <w:p w:rsidR="003A68F3" w:rsidRDefault="002B5D10" w:rsidP="00B25C96">
      <w:pPr>
        <w:jc w:val="both"/>
        <w:rPr>
          <w:rFonts w:ascii="Tahoma" w:hAnsi="Tahoma" w:cs="Tahoma"/>
          <w:sz w:val="22"/>
          <w:szCs w:val="22"/>
          <w:shd w:val="clear" w:color="auto" w:fill="FFFFFF"/>
        </w:rPr>
      </w:pPr>
      <w:r w:rsidRPr="003A68F3">
        <w:rPr>
          <w:rStyle w:val="af"/>
          <w:rFonts w:ascii="Tahoma" w:hAnsi="Tahoma" w:cs="Tahoma"/>
          <w:i w:val="0"/>
          <w:sz w:val="22"/>
          <w:szCs w:val="22"/>
        </w:rPr>
        <w:t xml:space="preserve">   </w:t>
      </w:r>
      <w:r w:rsidR="00900D57" w:rsidRPr="003A68F3">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3A68F3">
        <w:rPr>
          <w:rFonts w:ascii="Tahoma" w:hAnsi="Tahoma" w:cs="Tahoma"/>
          <w:sz w:val="22"/>
          <w:szCs w:val="22"/>
          <w:shd w:val="clear" w:color="auto" w:fill="FFFFFF"/>
        </w:rPr>
        <w:t xml:space="preserve">Ο Πρόεδρος κήρυξε την έναρξη της συνεδρίασης και εισηγούμενος το </w:t>
      </w:r>
      <w:r w:rsidR="005C659A">
        <w:rPr>
          <w:rFonts w:ascii="Tahoma" w:hAnsi="Tahoma" w:cs="Tahoma"/>
          <w:sz w:val="22"/>
          <w:szCs w:val="22"/>
          <w:shd w:val="clear" w:color="auto" w:fill="FFFFFF"/>
        </w:rPr>
        <w:t>1</w:t>
      </w:r>
      <w:r w:rsidR="00900D57" w:rsidRPr="003A68F3">
        <w:rPr>
          <w:rFonts w:ascii="Tahoma" w:hAnsi="Tahoma" w:cs="Tahoma"/>
          <w:sz w:val="22"/>
          <w:szCs w:val="22"/>
          <w:shd w:val="clear" w:color="auto" w:fill="FFFFFF"/>
          <w:vertAlign w:val="superscript"/>
        </w:rPr>
        <w:t>Ο</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έκτακτο</w:t>
      </w:r>
      <w:r w:rsidR="00900D57">
        <w:rPr>
          <w:shd w:val="clear" w:color="auto" w:fill="FFFFFF"/>
        </w:rPr>
        <w:t xml:space="preserve"> </w:t>
      </w:r>
      <w:r w:rsidR="00900D57" w:rsidRPr="003A68F3">
        <w:rPr>
          <w:rFonts w:ascii="Tahoma" w:hAnsi="Tahoma" w:cs="Tahoma"/>
          <w:sz w:val="22"/>
          <w:szCs w:val="22"/>
          <w:shd w:val="clear" w:color="auto" w:fill="FFFFFF"/>
        </w:rPr>
        <w:t> θέμα της ημερήσιας διάταξης έθεσε  «</w:t>
      </w:r>
      <w:r w:rsidR="005C659A" w:rsidRPr="005C659A">
        <w:rPr>
          <w:rFonts w:ascii="Tahoma" w:hAnsi="Tahoma" w:cs="Tahoma"/>
          <w:sz w:val="22"/>
          <w:szCs w:val="22"/>
        </w:rPr>
        <w:t>Ρύθμιση και καταβολή οφειλών από προσκυρώσεις και ρυμοτομήσεις</w:t>
      </w:r>
      <w:r w:rsidR="00900D57" w:rsidRPr="003A68F3">
        <w:rPr>
          <w:rFonts w:ascii="Tahoma" w:hAnsi="Tahoma" w:cs="Tahoma"/>
          <w:sz w:val="22"/>
          <w:szCs w:val="22"/>
          <w:shd w:val="clear" w:color="auto" w:fill="FFFFFF"/>
        </w:rPr>
        <w:t xml:space="preserve">» </w:t>
      </w:r>
      <w:r w:rsidR="00643CCA">
        <w:rPr>
          <w:rFonts w:ascii="Tahoma" w:hAnsi="Tahoma" w:cs="Tahoma"/>
          <w:sz w:val="22"/>
          <w:szCs w:val="22"/>
          <w:shd w:val="clear" w:color="auto" w:fill="FFFFFF"/>
        </w:rPr>
        <w:t xml:space="preserve">έδωσε το λόγο στον αρμόδιο αντιδήμαρχο κ. </w:t>
      </w:r>
      <w:r w:rsidR="00B25C96">
        <w:rPr>
          <w:rFonts w:ascii="Tahoma" w:hAnsi="Tahoma" w:cs="Tahoma"/>
          <w:sz w:val="22"/>
          <w:szCs w:val="22"/>
          <w:shd w:val="clear" w:color="auto" w:fill="FFFFFF"/>
        </w:rPr>
        <w:t xml:space="preserve">Σιαφάκα </w:t>
      </w:r>
      <w:r w:rsidR="00643CCA">
        <w:rPr>
          <w:rFonts w:ascii="Tahoma" w:hAnsi="Tahoma" w:cs="Tahoma"/>
          <w:sz w:val="22"/>
          <w:szCs w:val="22"/>
          <w:shd w:val="clear" w:color="auto" w:fill="FFFFFF"/>
        </w:rPr>
        <w:t xml:space="preserve"> ο οποίος παίρνοντας το λόγο είπε</w:t>
      </w:r>
      <w:r w:rsidR="003E3BF4">
        <w:rPr>
          <w:rFonts w:ascii="Tahoma" w:hAnsi="Tahoma" w:cs="Tahoma"/>
          <w:sz w:val="22"/>
          <w:szCs w:val="22"/>
          <w:shd w:val="clear" w:color="auto" w:fill="FFFFFF"/>
        </w:rPr>
        <w:t>:</w:t>
      </w:r>
    </w:p>
    <w:p w:rsidR="00B25C96" w:rsidRDefault="00B25C96" w:rsidP="00B25C96">
      <w:pPr>
        <w:rPr>
          <w:rFonts w:ascii="Tahoma" w:hAnsi="Tahoma" w:cs="Tahoma"/>
          <w:sz w:val="22"/>
          <w:szCs w:val="22"/>
          <w:shd w:val="clear" w:color="auto" w:fill="FFFFFF"/>
        </w:rPr>
      </w:pPr>
    </w:p>
    <w:p w:rsidR="005C659A" w:rsidRPr="005C659A" w:rsidRDefault="005C659A" w:rsidP="005C659A">
      <w:pPr>
        <w:tabs>
          <w:tab w:val="left" w:pos="0"/>
        </w:tabs>
        <w:spacing w:line="276" w:lineRule="auto"/>
        <w:ind w:right="-154"/>
        <w:jc w:val="both"/>
        <w:rPr>
          <w:rFonts w:ascii="Tahoma" w:hAnsi="Tahoma" w:cs="Tahoma"/>
          <w:sz w:val="22"/>
          <w:szCs w:val="22"/>
        </w:rPr>
      </w:pPr>
      <w:r w:rsidRPr="005C659A">
        <w:rPr>
          <w:rFonts w:ascii="Tahoma" w:hAnsi="Tahoma" w:cs="Tahoma"/>
          <w:sz w:val="22"/>
          <w:szCs w:val="22"/>
        </w:rPr>
        <w:t xml:space="preserve">Σύµφωνα µε τις διατάξεις του άρθρου 67 του Νόµου 4483/2017 (ΦΕΚ 107/31-07-2017 τεύχος Α΄), όπως αυτό τροποποίησε το άρθρο 26 παρ.11 του Ν.1828/1989: </w:t>
      </w:r>
    </w:p>
    <w:p w:rsidR="005C659A" w:rsidRPr="005C659A" w:rsidRDefault="005C659A" w:rsidP="005C659A">
      <w:pPr>
        <w:pStyle w:val="a9"/>
        <w:numPr>
          <w:ilvl w:val="0"/>
          <w:numId w:val="40"/>
        </w:numPr>
        <w:tabs>
          <w:tab w:val="left" w:pos="0"/>
        </w:tabs>
        <w:spacing w:line="276" w:lineRule="auto"/>
        <w:ind w:right="-154"/>
        <w:jc w:val="both"/>
        <w:rPr>
          <w:rFonts w:ascii="Tahoma" w:hAnsi="Tahoma" w:cs="Tahoma"/>
          <w:sz w:val="22"/>
          <w:szCs w:val="22"/>
        </w:rPr>
      </w:pPr>
      <w:r w:rsidRPr="005C659A">
        <w:rPr>
          <w:rFonts w:ascii="Tahoma" w:hAnsi="Tahoma" w:cs="Tahoma"/>
          <w:sz w:val="22"/>
          <w:szCs w:val="22"/>
        </w:rPr>
        <w:t xml:space="preserve">Ο δήµος υποχρεούται να βεβαιώνει και να εισπράττει από τους υπόχρεους σε καταβολή αποζηµίωσης, λόγω προσκύρωσης ή ρυμοτόμησης εκτάσεων, σε εφαρµογή του σχεδίου πόλεως, το ποσό που κατέβαλε για λογαριασµό τους στους δικαιούχους της αποζηµίωσης. Η εξόφληση των οφειλών της παραγράφου αυτής γίνεται ατόκως σε ισόποσες µηνιαίες δόσεις, σε διάστηµα µέχρι δεκαπέντε (15) ετών που ορίζεται µε απόφαση του δηµοτικού συµβουλίου. Το ποσό της κάθε δόσης επιβαρύνεται, λόγω εκπρόθεσμης καταβολής, σύµφωνα µε τον Κώδικα Είσπραξης ∆ηµοσίων Εσόδων. Σε περίπτωση εφάπαξ καταβολής ολόκληρου του ποσού της οφειλής παρέχεται έκπτωση είκοσι τοις εκατό (20%). </w:t>
      </w:r>
    </w:p>
    <w:p w:rsidR="005C659A" w:rsidRPr="005C659A" w:rsidRDefault="005C659A" w:rsidP="005C659A">
      <w:pPr>
        <w:pStyle w:val="a9"/>
        <w:tabs>
          <w:tab w:val="left" w:pos="0"/>
        </w:tabs>
        <w:spacing w:line="276" w:lineRule="auto"/>
        <w:ind w:left="555" w:right="-154"/>
        <w:jc w:val="both"/>
        <w:rPr>
          <w:rFonts w:ascii="Tahoma" w:hAnsi="Tahoma" w:cs="Tahoma"/>
          <w:sz w:val="22"/>
          <w:szCs w:val="22"/>
        </w:rPr>
      </w:pPr>
    </w:p>
    <w:p w:rsidR="005C659A" w:rsidRPr="005C659A" w:rsidRDefault="005C659A" w:rsidP="005C659A">
      <w:pPr>
        <w:pStyle w:val="a9"/>
        <w:numPr>
          <w:ilvl w:val="0"/>
          <w:numId w:val="40"/>
        </w:numPr>
        <w:tabs>
          <w:tab w:val="left" w:pos="0"/>
        </w:tabs>
        <w:spacing w:line="276" w:lineRule="auto"/>
        <w:ind w:right="-154"/>
        <w:jc w:val="both"/>
        <w:rPr>
          <w:rFonts w:ascii="Tahoma" w:hAnsi="Tahoma" w:cs="Tahoma"/>
          <w:sz w:val="22"/>
          <w:szCs w:val="22"/>
        </w:rPr>
      </w:pPr>
      <w:r w:rsidRPr="005C659A">
        <w:rPr>
          <w:rFonts w:ascii="Tahoma" w:hAnsi="Tahoma" w:cs="Tahoma"/>
          <w:sz w:val="22"/>
          <w:szCs w:val="22"/>
        </w:rPr>
        <w:t xml:space="preserve">Οφειλές προς δήµους από την εφαρµογή της παρ.11 του άρθρου 26 του ν. 1828/1989 που έχουν βεβαιωθεί µέχρι την έναρξη ισχύος του παρόντος νόµου, ανεξαρτήτως αν έγινε η όχι διακανονισµός της εξόφλησής τους σε δόσεις, απαλλάσσονται από το νόµιµο τόκο και από κάθε άλλη προσαύξηση. Οι τόκοι και οι λοιπές προσαυξήσεις που έχουν εισπραχθεί συµψηφίζονται στο κεφάλαιο της κύριας οφειλής. Για το συμψηφισμό γίνεται νέα βεβαίωση και διακανονισμός εξόφλησης, σύμφωνα µε το δεύτερο εδάφιο της ίδιας παραγράφου, όπως τροποποιείται µε το παρόν άρθρο και παύει κάθε διαδικασία αναγκαστικής εκτέλεσης επί κινητών ή ακινήτων. Τόκοι που έχουν βεβαιωθεί αυτοτελώς για δόσεις που έχουν εξοφληθεί άτοκα στο παρελθόν, διαγράφονται. </w:t>
      </w:r>
    </w:p>
    <w:p w:rsidR="005C659A" w:rsidRPr="005C659A" w:rsidRDefault="005C659A" w:rsidP="005C659A">
      <w:pPr>
        <w:pStyle w:val="a9"/>
        <w:rPr>
          <w:rFonts w:ascii="Tahoma" w:hAnsi="Tahoma" w:cs="Tahoma"/>
          <w:sz w:val="22"/>
          <w:szCs w:val="22"/>
        </w:rPr>
      </w:pPr>
    </w:p>
    <w:p w:rsidR="005C659A" w:rsidRPr="005C659A" w:rsidRDefault="005C659A" w:rsidP="005C659A">
      <w:pPr>
        <w:pStyle w:val="a9"/>
        <w:tabs>
          <w:tab w:val="left" w:pos="0"/>
        </w:tabs>
        <w:spacing w:line="276" w:lineRule="auto"/>
        <w:ind w:left="555" w:right="-154"/>
        <w:jc w:val="both"/>
        <w:rPr>
          <w:rFonts w:ascii="Tahoma" w:hAnsi="Tahoma" w:cs="Tahoma"/>
          <w:sz w:val="22"/>
          <w:szCs w:val="22"/>
        </w:rPr>
      </w:pPr>
    </w:p>
    <w:p w:rsidR="005C659A" w:rsidRPr="005C659A" w:rsidRDefault="005C659A" w:rsidP="005C659A">
      <w:pPr>
        <w:tabs>
          <w:tab w:val="left" w:pos="0"/>
        </w:tabs>
        <w:spacing w:line="276" w:lineRule="auto"/>
        <w:ind w:right="-154"/>
        <w:jc w:val="both"/>
        <w:rPr>
          <w:rFonts w:ascii="Tahoma" w:hAnsi="Tahoma" w:cs="Tahoma"/>
          <w:sz w:val="22"/>
          <w:szCs w:val="22"/>
        </w:rPr>
      </w:pPr>
      <w:r w:rsidRPr="005C659A">
        <w:rPr>
          <w:rFonts w:ascii="Tahoma" w:hAnsi="Tahoma" w:cs="Tahoma"/>
          <w:sz w:val="22"/>
          <w:szCs w:val="22"/>
        </w:rPr>
        <w:t xml:space="preserve">Κατόπιν των ανωτέρω παρακαλούμε  για τη λήψη απόφασης σχετικά µε :α) τη διαγραφή των ήδη επιβληθεισών νόμιμων  τόκων και προσαυξήσεων σε οφειλέτες του ∆ήµου µας από τις ως άνω αιτίες και β) τον καθορισµό του χρονικού διαστήματος εντός του οποίου θα γίνει η εξόφληση των οφειλών τους προς το ∆ήµο Αρταίων από προσκυρώσεις και ρυμοτομήσεις σε ισόποσες μηνιαίες δόσεις, σε διάστημα µέχρι 15 ετών ως ο νόμος  ορίζει, µε ελάχιστο ποσό καταβολής κάθε δόσης το ποσό των 10 €. </w:t>
      </w:r>
    </w:p>
    <w:p w:rsidR="003E3BF4" w:rsidRPr="003E3BF4" w:rsidRDefault="003E3BF4" w:rsidP="003A68F3">
      <w:pPr>
        <w:spacing w:line="276" w:lineRule="auto"/>
        <w:jc w:val="both"/>
        <w:rPr>
          <w:rFonts w:ascii="Tahoma" w:hAnsi="Tahoma" w:cs="Tahoma"/>
          <w:sz w:val="22"/>
          <w:szCs w:val="22"/>
          <w:shd w:val="clear" w:color="auto" w:fill="FFFFFF"/>
        </w:rPr>
      </w:pPr>
    </w:p>
    <w:bookmarkEnd w:id="5"/>
    <w:bookmarkEnd w:id="6"/>
    <w:p w:rsidR="00900D57" w:rsidRPr="003A68F3" w:rsidRDefault="003A68F3" w:rsidP="003A68F3">
      <w:pPr>
        <w:spacing w:line="276" w:lineRule="auto"/>
        <w:jc w:val="both"/>
        <w:rPr>
          <w:rFonts w:ascii="Tahoma" w:hAnsi="Tahoma" w:cs="Tahoma"/>
          <w:sz w:val="22"/>
          <w:szCs w:val="22"/>
        </w:rPr>
      </w:pPr>
      <w:r>
        <w:rPr>
          <w:rFonts w:ascii="Tahoma" w:hAnsi="Tahoma" w:cs="Tahoma"/>
          <w:sz w:val="22"/>
          <w:szCs w:val="22"/>
        </w:rPr>
        <w:t xml:space="preserve">    </w:t>
      </w:r>
      <w:r w:rsidR="00900D57" w:rsidRPr="003A68F3">
        <w:rPr>
          <w:rFonts w:ascii="Tahoma" w:hAnsi="Tahoma" w:cs="Tahoma"/>
          <w:sz w:val="22"/>
          <w:szCs w:val="22"/>
        </w:rPr>
        <w:t xml:space="preserve">  </w:t>
      </w:r>
      <w:bookmarkEnd w:id="7"/>
      <w:bookmarkEnd w:id="8"/>
      <w:bookmarkEnd w:id="9"/>
      <w:r w:rsidR="00900D57" w:rsidRPr="003A68F3">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0D57" w:rsidRPr="003A68F3" w:rsidRDefault="00900D57" w:rsidP="003A68F3">
      <w:pPr>
        <w:rPr>
          <w:rFonts w:ascii="Tahoma" w:hAnsi="Tahoma" w:cs="Tahoma"/>
          <w:sz w:val="22"/>
          <w:szCs w:val="22"/>
        </w:rPr>
      </w:pPr>
    </w:p>
    <w:p w:rsidR="00900D57" w:rsidRDefault="00900D57" w:rsidP="003A68F3">
      <w:pPr>
        <w:rPr>
          <w:rFonts w:ascii="Tahoma" w:hAnsi="Tahoma" w:cs="Tahoma"/>
          <w:b/>
          <w:sz w:val="22"/>
          <w:szCs w:val="22"/>
        </w:rPr>
      </w:pPr>
      <w:r w:rsidRPr="003A68F3">
        <w:rPr>
          <w:rFonts w:ascii="Tahoma" w:hAnsi="Tahoma" w:cs="Tahoma"/>
          <w:b/>
          <w:sz w:val="22"/>
          <w:szCs w:val="22"/>
        </w:rPr>
        <w:t xml:space="preserve">                                           ΤΟ ΔΗΜΟΤΙΚΟ ΣΥΜΒΟΥΛΙΟ</w:t>
      </w:r>
    </w:p>
    <w:p w:rsidR="00B030BB" w:rsidRPr="003A68F3" w:rsidRDefault="00B030BB" w:rsidP="003A68F3">
      <w:pPr>
        <w:rPr>
          <w:rFonts w:ascii="Tahoma" w:hAnsi="Tahoma" w:cs="Tahoma"/>
          <w:b/>
          <w:sz w:val="22"/>
          <w:szCs w:val="22"/>
        </w:rPr>
      </w:pPr>
    </w:p>
    <w:p w:rsidR="003A68F3" w:rsidRDefault="00900D57" w:rsidP="008253D1">
      <w:pPr>
        <w:spacing w:line="276" w:lineRule="auto"/>
        <w:rPr>
          <w:rFonts w:ascii="Tahoma" w:hAnsi="Tahoma" w:cs="Tahoma"/>
          <w:sz w:val="22"/>
          <w:szCs w:val="22"/>
          <w:shd w:val="clear" w:color="auto" w:fill="FFFFFF"/>
        </w:rPr>
      </w:pPr>
      <w:r w:rsidRPr="003A68F3">
        <w:rPr>
          <w:rFonts w:ascii="Tahoma" w:hAnsi="Tahoma" w:cs="Tahoma"/>
          <w:sz w:val="22"/>
          <w:szCs w:val="22"/>
          <w:shd w:val="clear" w:color="auto" w:fill="FFFFFF"/>
        </w:rPr>
        <w:t xml:space="preserve">Αφού έλαβε υπόψη διατάξεις του ΔΚΚ 3463/2006, του Ν. 3852/2010 </w:t>
      </w:r>
      <w:r w:rsidR="003E3BF4">
        <w:rPr>
          <w:rFonts w:ascii="Tahoma" w:hAnsi="Tahoma" w:cs="Tahoma"/>
          <w:sz w:val="22"/>
          <w:szCs w:val="22"/>
          <w:shd w:val="clear" w:color="auto" w:fill="FFFFFF"/>
        </w:rPr>
        <w:t>την  εισήγηση</w:t>
      </w:r>
      <w:r w:rsidR="003E3BF4" w:rsidRPr="003E3BF4">
        <w:rPr>
          <w:rFonts w:ascii="Tahoma" w:hAnsi="Tahoma" w:cs="Tahoma"/>
          <w:sz w:val="22"/>
          <w:szCs w:val="22"/>
          <w:shd w:val="clear" w:color="auto" w:fill="FFFFFF"/>
        </w:rPr>
        <w:t xml:space="preserve"> </w:t>
      </w:r>
      <w:r w:rsidR="003E3BF4">
        <w:rPr>
          <w:rFonts w:ascii="Tahoma" w:hAnsi="Tahoma" w:cs="Tahoma"/>
          <w:sz w:val="22"/>
          <w:szCs w:val="22"/>
          <w:shd w:val="clear" w:color="auto" w:fill="FFFFFF"/>
        </w:rPr>
        <w:t>και γενομένης ψηφοφορίας κατά την οποία η κα Κιτσαντά και ο κ. Παπαιωάννου δήλωσαν ΠΑΡΩΝ</w:t>
      </w:r>
    </w:p>
    <w:p w:rsidR="00B030BB" w:rsidRPr="003A68F3" w:rsidRDefault="00B030BB" w:rsidP="003A68F3">
      <w:pPr>
        <w:rPr>
          <w:rFonts w:ascii="Tahoma" w:hAnsi="Tahoma" w:cs="Tahoma"/>
          <w:sz w:val="22"/>
          <w:szCs w:val="22"/>
          <w:shd w:val="clear" w:color="auto" w:fill="FFFFFF"/>
        </w:rPr>
      </w:pPr>
    </w:p>
    <w:p w:rsidR="005C659A" w:rsidRDefault="005C659A" w:rsidP="003A68F3">
      <w:pPr>
        <w:spacing w:line="276" w:lineRule="auto"/>
        <w:jc w:val="both"/>
        <w:rPr>
          <w:rFonts w:ascii="Tahoma" w:hAnsi="Tahoma" w:cs="Tahoma"/>
          <w:sz w:val="22"/>
          <w:szCs w:val="22"/>
        </w:rPr>
      </w:pPr>
    </w:p>
    <w:p w:rsidR="00900D57" w:rsidRDefault="00900D57" w:rsidP="003A68F3">
      <w:pPr>
        <w:spacing w:line="276" w:lineRule="auto"/>
        <w:jc w:val="both"/>
        <w:rPr>
          <w:rFonts w:ascii="Tahoma" w:hAnsi="Tahoma" w:cs="Tahoma"/>
          <w:b/>
          <w:sz w:val="22"/>
          <w:szCs w:val="22"/>
          <w:shd w:val="clear" w:color="auto" w:fill="FFFFFF"/>
        </w:rPr>
      </w:pPr>
      <w:r w:rsidRPr="005150BB">
        <w:rPr>
          <w:rFonts w:ascii="Tahoma" w:hAnsi="Tahoma" w:cs="Tahoma"/>
          <w:sz w:val="22"/>
          <w:szCs w:val="22"/>
        </w:rPr>
        <w:lastRenderedPageBreak/>
        <w:br/>
      </w:r>
      <w:r>
        <w:rPr>
          <w:rFonts w:ascii="Tahoma" w:hAnsi="Tahoma" w:cs="Tahoma"/>
          <w:b/>
          <w:sz w:val="22"/>
          <w:szCs w:val="22"/>
        </w:rPr>
        <w:t xml:space="preserve">                                        </w:t>
      </w:r>
      <w:r w:rsidRPr="005150BB">
        <w:rPr>
          <w:rFonts w:ascii="Tahoma" w:hAnsi="Tahoma" w:cs="Tahoma"/>
          <w:b/>
          <w:sz w:val="22"/>
          <w:szCs w:val="22"/>
        </w:rPr>
        <w:t xml:space="preserve">ΑΠΟΦΑΣΙΖΕΙ </w:t>
      </w:r>
      <w:r w:rsidR="003E3BF4">
        <w:rPr>
          <w:rFonts w:ascii="Tahoma" w:hAnsi="Tahoma" w:cs="Tahoma"/>
          <w:b/>
          <w:sz w:val="22"/>
          <w:szCs w:val="22"/>
        </w:rPr>
        <w:t>ΚΑΤΑ ΠΛΕΙΟΨΗΦΙΑ</w:t>
      </w:r>
    </w:p>
    <w:p w:rsidR="00900D57" w:rsidRPr="005150BB" w:rsidRDefault="00900D57" w:rsidP="00900D57">
      <w:pPr>
        <w:jc w:val="both"/>
        <w:rPr>
          <w:rFonts w:ascii="Tahoma" w:hAnsi="Tahoma" w:cs="Tahoma"/>
          <w:b/>
          <w:sz w:val="22"/>
          <w:szCs w:val="22"/>
        </w:rPr>
      </w:pPr>
    </w:p>
    <w:p w:rsidR="005C659A" w:rsidRDefault="00B25C96" w:rsidP="005C659A">
      <w:pPr>
        <w:tabs>
          <w:tab w:val="left" w:pos="0"/>
        </w:tabs>
        <w:spacing w:line="276" w:lineRule="auto"/>
        <w:ind w:right="-154"/>
        <w:jc w:val="both"/>
        <w:rPr>
          <w:rFonts w:ascii="Tahoma" w:hAnsi="Tahoma" w:cs="Tahoma"/>
          <w:sz w:val="22"/>
          <w:szCs w:val="22"/>
        </w:rPr>
      </w:pPr>
      <w:r>
        <w:rPr>
          <w:rFonts w:ascii="Tahoma" w:hAnsi="Tahoma" w:cs="Tahoma"/>
          <w:sz w:val="22"/>
          <w:szCs w:val="22"/>
          <w:shd w:val="clear" w:color="auto" w:fill="FFFFFF"/>
        </w:rPr>
        <w:t>Α.-</w:t>
      </w:r>
      <w:r w:rsidR="003A68F3" w:rsidRPr="00B25C96">
        <w:rPr>
          <w:rFonts w:ascii="Tahoma" w:hAnsi="Tahoma" w:cs="Tahoma"/>
          <w:sz w:val="22"/>
          <w:szCs w:val="22"/>
          <w:shd w:val="clear" w:color="auto" w:fill="FFFFFF"/>
        </w:rPr>
        <w:t xml:space="preserve"> </w:t>
      </w:r>
      <w:r w:rsidR="005C659A">
        <w:rPr>
          <w:rFonts w:ascii="Tahoma" w:hAnsi="Tahoma" w:cs="Tahoma"/>
          <w:sz w:val="22"/>
          <w:szCs w:val="22"/>
          <w:shd w:val="clear" w:color="auto" w:fill="FFFFFF"/>
        </w:rPr>
        <w:t>Τ</w:t>
      </w:r>
      <w:r w:rsidR="005C659A" w:rsidRPr="005C659A">
        <w:rPr>
          <w:rFonts w:ascii="Tahoma" w:hAnsi="Tahoma" w:cs="Tahoma"/>
          <w:sz w:val="22"/>
          <w:szCs w:val="22"/>
        </w:rPr>
        <w:t xml:space="preserve">η διαγραφή των ήδη επιβληθεισών νόμιμων  τόκων και προσαυξήσεων σε οφειλέτες του ∆ήµου µας από αιτίες </w:t>
      </w:r>
      <w:r w:rsidR="000141F6">
        <w:rPr>
          <w:rFonts w:ascii="Tahoma" w:hAnsi="Tahoma" w:cs="Tahoma"/>
          <w:sz w:val="22"/>
          <w:szCs w:val="22"/>
        </w:rPr>
        <w:t xml:space="preserve"> που αναφέρονται στο εισηγητικό μέρος της παρούσας.</w:t>
      </w:r>
    </w:p>
    <w:p w:rsidR="005C659A" w:rsidRPr="005C659A" w:rsidRDefault="005C659A" w:rsidP="005C659A">
      <w:pPr>
        <w:tabs>
          <w:tab w:val="left" w:pos="0"/>
        </w:tabs>
        <w:spacing w:line="276" w:lineRule="auto"/>
        <w:ind w:right="-154"/>
        <w:jc w:val="both"/>
        <w:rPr>
          <w:rFonts w:ascii="Tahoma" w:hAnsi="Tahoma" w:cs="Tahoma"/>
          <w:sz w:val="22"/>
          <w:szCs w:val="22"/>
        </w:rPr>
      </w:pPr>
      <w:r>
        <w:rPr>
          <w:rFonts w:ascii="Tahoma" w:hAnsi="Tahoma" w:cs="Tahoma"/>
          <w:sz w:val="22"/>
          <w:szCs w:val="22"/>
        </w:rPr>
        <w:t>Β.-  Τ</w:t>
      </w:r>
      <w:r w:rsidRPr="005C659A">
        <w:rPr>
          <w:rFonts w:ascii="Tahoma" w:hAnsi="Tahoma" w:cs="Tahoma"/>
          <w:sz w:val="22"/>
          <w:szCs w:val="22"/>
        </w:rPr>
        <w:t>ον καθορισµό του χρονικού διαστήματος εντός του οποίου θα γίνει η εξόφληση των οφειλών τους προς το ∆ήµο Αρταίων από προσκυρώσεις και ρυμοτομήσεις σε ισόποσες μηνιαίες δόσεις, σε διάστημα µ</w:t>
      </w:r>
      <w:r w:rsidR="000141F6">
        <w:rPr>
          <w:rFonts w:ascii="Tahoma" w:hAnsi="Tahoma" w:cs="Tahoma"/>
          <w:sz w:val="22"/>
          <w:szCs w:val="22"/>
        </w:rPr>
        <w:t>έχρι</w:t>
      </w:r>
      <w:r w:rsidRPr="005C659A">
        <w:rPr>
          <w:rFonts w:ascii="Tahoma" w:hAnsi="Tahoma" w:cs="Tahoma"/>
          <w:sz w:val="22"/>
          <w:szCs w:val="22"/>
        </w:rPr>
        <w:t xml:space="preserve"> 15 ετών ως ο νόμος  ορίζει, µε ελάχιστο ποσό καταβολής κάθε δόσης το ποσό των 10 €. </w:t>
      </w:r>
    </w:p>
    <w:p w:rsidR="005C659A" w:rsidRDefault="005C659A"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341B82">
        <w:rPr>
          <w:rFonts w:ascii="Tahoma" w:hAnsi="Tahoma" w:cs="Tahoma"/>
          <w:b/>
          <w:sz w:val="22"/>
          <w:szCs w:val="22"/>
        </w:rPr>
        <w:t>7</w:t>
      </w:r>
      <w:r w:rsidR="00E53029" w:rsidRPr="00B25C96">
        <w:rPr>
          <w:rFonts w:ascii="Tahoma" w:hAnsi="Tahoma" w:cs="Tahoma"/>
          <w:b/>
          <w:sz w:val="22"/>
          <w:szCs w:val="22"/>
        </w:rPr>
        <w:t>4</w:t>
      </w:r>
      <w:r w:rsidR="005C659A">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Ντέμσιας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DE9" w:rsidRDefault="005D7DE9">
      <w:r>
        <w:separator/>
      </w:r>
    </w:p>
  </w:endnote>
  <w:endnote w:type="continuationSeparator" w:id="0">
    <w:p w:rsidR="005D7DE9" w:rsidRDefault="005D7D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E57669"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E5766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B6460">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DE9" w:rsidRDefault="005D7DE9">
      <w:r>
        <w:separator/>
      </w:r>
    </w:p>
  </w:footnote>
  <w:footnote w:type="continuationSeparator" w:id="0">
    <w:p w:rsidR="005D7DE9" w:rsidRDefault="005D7D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9AF6127"/>
    <w:multiLevelType w:val="hybridMultilevel"/>
    <w:tmpl w:val="CB7C0EC8"/>
    <w:lvl w:ilvl="0" w:tplc="D3C48F38">
      <w:start w:val="1"/>
      <w:numFmt w:val="decimal"/>
      <w:lvlText w:val="%1)"/>
      <w:lvlJc w:val="left"/>
      <w:pPr>
        <w:ind w:left="555" w:hanging="360"/>
      </w:pPr>
      <w:rPr>
        <w:rFonts w:hint="default"/>
      </w:rPr>
    </w:lvl>
    <w:lvl w:ilvl="1" w:tplc="04080019" w:tentative="1">
      <w:start w:val="1"/>
      <w:numFmt w:val="lowerLetter"/>
      <w:lvlText w:val="%2."/>
      <w:lvlJc w:val="left"/>
      <w:pPr>
        <w:ind w:left="1275" w:hanging="360"/>
      </w:pPr>
    </w:lvl>
    <w:lvl w:ilvl="2" w:tplc="0408001B" w:tentative="1">
      <w:start w:val="1"/>
      <w:numFmt w:val="lowerRoman"/>
      <w:lvlText w:val="%3."/>
      <w:lvlJc w:val="right"/>
      <w:pPr>
        <w:ind w:left="1995" w:hanging="180"/>
      </w:pPr>
    </w:lvl>
    <w:lvl w:ilvl="3" w:tplc="0408000F" w:tentative="1">
      <w:start w:val="1"/>
      <w:numFmt w:val="decimal"/>
      <w:lvlText w:val="%4."/>
      <w:lvlJc w:val="left"/>
      <w:pPr>
        <w:ind w:left="2715" w:hanging="360"/>
      </w:pPr>
    </w:lvl>
    <w:lvl w:ilvl="4" w:tplc="04080019" w:tentative="1">
      <w:start w:val="1"/>
      <w:numFmt w:val="lowerLetter"/>
      <w:lvlText w:val="%5."/>
      <w:lvlJc w:val="left"/>
      <w:pPr>
        <w:ind w:left="3435" w:hanging="360"/>
      </w:pPr>
    </w:lvl>
    <w:lvl w:ilvl="5" w:tplc="0408001B" w:tentative="1">
      <w:start w:val="1"/>
      <w:numFmt w:val="lowerRoman"/>
      <w:lvlText w:val="%6."/>
      <w:lvlJc w:val="right"/>
      <w:pPr>
        <w:ind w:left="4155" w:hanging="180"/>
      </w:pPr>
    </w:lvl>
    <w:lvl w:ilvl="6" w:tplc="0408000F" w:tentative="1">
      <w:start w:val="1"/>
      <w:numFmt w:val="decimal"/>
      <w:lvlText w:val="%7."/>
      <w:lvlJc w:val="left"/>
      <w:pPr>
        <w:ind w:left="4875" w:hanging="360"/>
      </w:pPr>
    </w:lvl>
    <w:lvl w:ilvl="7" w:tplc="04080019" w:tentative="1">
      <w:start w:val="1"/>
      <w:numFmt w:val="lowerLetter"/>
      <w:lvlText w:val="%8."/>
      <w:lvlJc w:val="left"/>
      <w:pPr>
        <w:ind w:left="5595" w:hanging="360"/>
      </w:pPr>
    </w:lvl>
    <w:lvl w:ilvl="8" w:tplc="0408001B" w:tentative="1">
      <w:start w:val="1"/>
      <w:numFmt w:val="lowerRoman"/>
      <w:lvlText w:val="%9."/>
      <w:lvlJc w:val="right"/>
      <w:pPr>
        <w:ind w:left="6315" w:hanging="180"/>
      </w:p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EBD369E"/>
    <w:multiLevelType w:val="hybridMultilevel"/>
    <w:tmpl w:val="419ECFC6"/>
    <w:lvl w:ilvl="0" w:tplc="9AA40CD4">
      <w:start w:val="1"/>
      <w:numFmt w:val="decimal"/>
      <w:lvlText w:val="%1."/>
      <w:lvlJc w:val="left"/>
      <w:pPr>
        <w:ind w:left="1440" w:hanging="360"/>
      </w:pPr>
      <w:rPr>
        <w:rFonts w:ascii="Tahoma" w:hAnsi="Tahoma" w:cs="Tahoma"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
    <w:nsid w:val="332B25A9"/>
    <w:multiLevelType w:val="hybridMultilevel"/>
    <w:tmpl w:val="168EB1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5">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1"/>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8"/>
  </w:num>
  <w:num w:numId="5">
    <w:abstractNumId w:val="26"/>
  </w:num>
  <w:num w:numId="6">
    <w:abstractNumId w:val="25"/>
  </w:num>
  <w:num w:numId="7">
    <w:abstractNumId w:val="36"/>
  </w:num>
  <w:num w:numId="8">
    <w:abstractNumId w:val="38"/>
  </w:num>
  <w:num w:numId="9">
    <w:abstractNumId w:val="15"/>
  </w:num>
  <w:num w:numId="10">
    <w:abstractNumId w:val="18"/>
  </w:num>
  <w:num w:numId="11">
    <w:abstractNumId w:val="19"/>
  </w:num>
  <w:num w:numId="12">
    <w:abstractNumId w:val="2"/>
  </w:num>
  <w:num w:numId="13">
    <w:abstractNumId w:val="23"/>
  </w:num>
  <w:num w:numId="14">
    <w:abstractNumId w:val="28"/>
  </w:num>
  <w:num w:numId="15">
    <w:abstractNumId w:val="34"/>
  </w:num>
  <w:num w:numId="16">
    <w:abstractNumId w:val="16"/>
  </w:num>
  <w:num w:numId="17">
    <w:abstractNumId w:val="7"/>
  </w:num>
  <w:num w:numId="18">
    <w:abstractNumId w:val="24"/>
  </w:num>
  <w:num w:numId="19">
    <w:abstractNumId w:val="4"/>
  </w:num>
  <w:num w:numId="20">
    <w:abstractNumId w:val="10"/>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30"/>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6"/>
  </w:num>
  <w:num w:numId="34">
    <w:abstractNumId w:val="12"/>
  </w:num>
  <w:num w:numId="35">
    <w:abstractNumId w:val="13"/>
  </w:num>
  <w:num w:numId="36">
    <w:abstractNumId w:val="17"/>
  </w:num>
  <w:num w:numId="37">
    <w:abstractNumId w:val="35"/>
  </w:num>
  <w:num w:numId="38">
    <w:abstractNumId w:val="14"/>
  </w:num>
  <w:num w:numId="39">
    <w:abstractNumId w:val="9"/>
  </w:num>
  <w:num w:numId="40">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stylePaneFormatFilter w:val="3F01"/>
  <w:defaultTabStop w:val="720"/>
  <w:drawingGridHorizontalSpacing w:val="120"/>
  <w:displayHorizontalDrawingGridEvery w:val="2"/>
  <w:characterSpacingControl w:val="doNotCompress"/>
  <w:hdrShapeDefaults>
    <o:shapedefaults v:ext="edit" spidmax="32358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1F6"/>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449F"/>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950"/>
    <w:rsid w:val="00101DC5"/>
    <w:rsid w:val="001049AD"/>
    <w:rsid w:val="00104A2E"/>
    <w:rsid w:val="00105A39"/>
    <w:rsid w:val="00112F86"/>
    <w:rsid w:val="0011483A"/>
    <w:rsid w:val="00120C6A"/>
    <w:rsid w:val="00120EBB"/>
    <w:rsid w:val="001236D5"/>
    <w:rsid w:val="00123B36"/>
    <w:rsid w:val="00124B27"/>
    <w:rsid w:val="00126AD9"/>
    <w:rsid w:val="00127B2B"/>
    <w:rsid w:val="0013068D"/>
    <w:rsid w:val="001358A3"/>
    <w:rsid w:val="00136998"/>
    <w:rsid w:val="00137269"/>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575"/>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17A"/>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650"/>
    <w:rsid w:val="003A4EE8"/>
    <w:rsid w:val="003A68F3"/>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1C64"/>
    <w:rsid w:val="003E3BB7"/>
    <w:rsid w:val="003E3BF4"/>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3DC"/>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6872"/>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0EF2"/>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659A"/>
    <w:rsid w:val="005C7FD8"/>
    <w:rsid w:val="005D0AB7"/>
    <w:rsid w:val="005D0E2D"/>
    <w:rsid w:val="005D25E0"/>
    <w:rsid w:val="005D35E1"/>
    <w:rsid w:val="005D3EB7"/>
    <w:rsid w:val="005D4EF8"/>
    <w:rsid w:val="005D6310"/>
    <w:rsid w:val="005D7DE9"/>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3BB"/>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3CC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460"/>
    <w:rsid w:val="007B678C"/>
    <w:rsid w:val="007B6D6A"/>
    <w:rsid w:val="007C044B"/>
    <w:rsid w:val="007C0818"/>
    <w:rsid w:val="007C12E4"/>
    <w:rsid w:val="007C28BA"/>
    <w:rsid w:val="007C2B8C"/>
    <w:rsid w:val="007C3CA2"/>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3F7"/>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F4D"/>
    <w:rsid w:val="00824CD2"/>
    <w:rsid w:val="008253D1"/>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28DE"/>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17D"/>
    <w:rsid w:val="009529FA"/>
    <w:rsid w:val="009540FE"/>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76AEB"/>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68C"/>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6C83"/>
    <w:rsid w:val="00A97BF4"/>
    <w:rsid w:val="00A97C02"/>
    <w:rsid w:val="00AA0497"/>
    <w:rsid w:val="00AA13F4"/>
    <w:rsid w:val="00AA18A9"/>
    <w:rsid w:val="00AA18CC"/>
    <w:rsid w:val="00AA4773"/>
    <w:rsid w:val="00AA480E"/>
    <w:rsid w:val="00AA4B5E"/>
    <w:rsid w:val="00AA61AA"/>
    <w:rsid w:val="00AA639F"/>
    <w:rsid w:val="00AA63DC"/>
    <w:rsid w:val="00AA68F9"/>
    <w:rsid w:val="00AA7C97"/>
    <w:rsid w:val="00AB0B8C"/>
    <w:rsid w:val="00AB13F5"/>
    <w:rsid w:val="00AB7BE9"/>
    <w:rsid w:val="00AC0ED9"/>
    <w:rsid w:val="00AC38C0"/>
    <w:rsid w:val="00AC38E8"/>
    <w:rsid w:val="00AC6ACE"/>
    <w:rsid w:val="00AD1839"/>
    <w:rsid w:val="00AD1AAF"/>
    <w:rsid w:val="00AD1BB8"/>
    <w:rsid w:val="00AD33E8"/>
    <w:rsid w:val="00AD3EB6"/>
    <w:rsid w:val="00AD4617"/>
    <w:rsid w:val="00AD5A34"/>
    <w:rsid w:val="00AD651A"/>
    <w:rsid w:val="00AE05BE"/>
    <w:rsid w:val="00AE07D8"/>
    <w:rsid w:val="00AE092E"/>
    <w:rsid w:val="00AE2A62"/>
    <w:rsid w:val="00AE2CBC"/>
    <w:rsid w:val="00AE2FF7"/>
    <w:rsid w:val="00AE3DA9"/>
    <w:rsid w:val="00AE4980"/>
    <w:rsid w:val="00AE5396"/>
    <w:rsid w:val="00AE65AD"/>
    <w:rsid w:val="00AF16AD"/>
    <w:rsid w:val="00AF326C"/>
    <w:rsid w:val="00AF3C7B"/>
    <w:rsid w:val="00B00B9E"/>
    <w:rsid w:val="00B02846"/>
    <w:rsid w:val="00B030B9"/>
    <w:rsid w:val="00B030BB"/>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5C96"/>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8F4"/>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2B"/>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44B"/>
    <w:rsid w:val="00BE2E12"/>
    <w:rsid w:val="00BE3164"/>
    <w:rsid w:val="00BE3CA7"/>
    <w:rsid w:val="00BE5099"/>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B6781"/>
    <w:rsid w:val="00CC10E6"/>
    <w:rsid w:val="00CC3473"/>
    <w:rsid w:val="00CC5B74"/>
    <w:rsid w:val="00CC68A2"/>
    <w:rsid w:val="00CD1933"/>
    <w:rsid w:val="00CD1B1E"/>
    <w:rsid w:val="00CD20CF"/>
    <w:rsid w:val="00CD250A"/>
    <w:rsid w:val="00CD383F"/>
    <w:rsid w:val="00CD4F96"/>
    <w:rsid w:val="00CD5725"/>
    <w:rsid w:val="00CD5F10"/>
    <w:rsid w:val="00CD5FA7"/>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48B4"/>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312"/>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029"/>
    <w:rsid w:val="00E537A0"/>
    <w:rsid w:val="00E554AC"/>
    <w:rsid w:val="00E556CB"/>
    <w:rsid w:val="00E56200"/>
    <w:rsid w:val="00E57669"/>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3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1498892">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5B4EC-68F1-4F0B-B4D4-076B51AD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5537</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2017-12-27T08:44:00Z</cp:lastPrinted>
  <dcterms:created xsi:type="dcterms:W3CDTF">2017-12-27T08:45:00Z</dcterms:created>
  <dcterms:modified xsi:type="dcterms:W3CDTF">2017-12-27T08:45:00Z</dcterms:modified>
</cp:coreProperties>
</file>