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7E65B5"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401AAA">
        <w:rPr>
          <w:rFonts w:ascii="Tahoma" w:hAnsi="Tahoma" w:cs="Tahoma"/>
          <w:b/>
          <w:bCs/>
          <w:sz w:val="22"/>
          <w:szCs w:val="22"/>
        </w:rPr>
        <w:t>50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3281A" w:rsidRPr="007E65B5">
        <w:rPr>
          <w:rFonts w:ascii="Tahoma" w:hAnsi="Tahoma" w:cs="Tahoma"/>
          <w:b/>
          <w:sz w:val="22"/>
          <w:szCs w:val="22"/>
        </w:rPr>
        <w:t>ΑΔΑ: ΩΚ4ΥΩΨΑ-Β6Υ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01AAA" w:rsidRDefault="000845C9" w:rsidP="00401AAA">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401AAA" w:rsidRPr="00401AAA">
        <w:rPr>
          <w:rFonts w:ascii="Tahoma" w:hAnsi="Tahoma" w:cs="Tahoma"/>
          <w:b/>
          <w:sz w:val="22"/>
          <w:szCs w:val="22"/>
        </w:rPr>
        <w:t xml:space="preserve">Διάλυση της από 8-9-2015 σύμβασης της μελέτης «Τροποποίηση </w:t>
      </w:r>
    </w:p>
    <w:p w:rsidR="00401AAA" w:rsidRDefault="00401AAA" w:rsidP="00401AAA">
      <w:pPr>
        <w:rPr>
          <w:rFonts w:ascii="Tahoma" w:hAnsi="Tahoma" w:cs="Tahoma"/>
          <w:b/>
          <w:sz w:val="22"/>
          <w:szCs w:val="22"/>
        </w:rPr>
      </w:pPr>
      <w:r>
        <w:rPr>
          <w:rFonts w:ascii="Tahoma" w:hAnsi="Tahoma" w:cs="Tahoma"/>
          <w:b/>
          <w:sz w:val="22"/>
          <w:szCs w:val="22"/>
        </w:rPr>
        <w:t xml:space="preserve">                 </w:t>
      </w:r>
      <w:r w:rsidRPr="00401AAA">
        <w:rPr>
          <w:rFonts w:ascii="Tahoma" w:hAnsi="Tahoma" w:cs="Tahoma"/>
          <w:b/>
          <w:sz w:val="22"/>
          <w:szCs w:val="22"/>
        </w:rPr>
        <w:t xml:space="preserve">Μελέτη στεγάστρων στην πλατεία Εθνικής Αντίστασης και στην </w:t>
      </w:r>
    </w:p>
    <w:p w:rsidR="00252953" w:rsidRPr="00B25C96" w:rsidRDefault="00401AAA" w:rsidP="00401AAA">
      <w:pPr>
        <w:rPr>
          <w:rFonts w:ascii="Tahoma" w:hAnsi="Tahoma" w:cs="Tahoma"/>
          <w:b/>
          <w:sz w:val="22"/>
          <w:szCs w:val="22"/>
        </w:rPr>
      </w:pPr>
      <w:r>
        <w:rPr>
          <w:rFonts w:ascii="Tahoma" w:hAnsi="Tahoma" w:cs="Tahoma"/>
          <w:b/>
          <w:sz w:val="22"/>
          <w:szCs w:val="22"/>
        </w:rPr>
        <w:t xml:space="preserve">                 </w:t>
      </w:r>
      <w:r w:rsidRPr="00401AAA">
        <w:rPr>
          <w:rFonts w:ascii="Tahoma" w:hAnsi="Tahoma" w:cs="Tahoma"/>
          <w:b/>
          <w:sz w:val="22"/>
          <w:szCs w:val="22"/>
        </w:rPr>
        <w:t xml:space="preserve">πλατεία </w:t>
      </w:r>
      <w:proofErr w:type="spellStart"/>
      <w:r w:rsidRPr="00401AAA">
        <w:rPr>
          <w:rFonts w:ascii="Tahoma" w:hAnsi="Tahoma" w:cs="Tahoma"/>
          <w:b/>
          <w:sz w:val="22"/>
          <w:szCs w:val="22"/>
        </w:rPr>
        <w:t>Μονοπωλείου</w:t>
      </w:r>
      <w:proofErr w:type="spellEnd"/>
      <w:r w:rsidRPr="00401AAA">
        <w:rPr>
          <w:rFonts w:ascii="Tahoma" w:hAnsi="Tahoma" w:cs="Tahoma"/>
          <w:b/>
          <w:sz w:val="22"/>
          <w:szCs w:val="22"/>
        </w:rPr>
        <w:t xml:space="preserve"> (από </w:t>
      </w:r>
      <w:proofErr w:type="spellStart"/>
      <w:r w:rsidRPr="00401AAA">
        <w:rPr>
          <w:rFonts w:ascii="Tahoma" w:hAnsi="Tahoma" w:cs="Tahoma"/>
          <w:b/>
          <w:sz w:val="22"/>
          <w:szCs w:val="22"/>
        </w:rPr>
        <w:t>alfa</w:t>
      </w:r>
      <w:proofErr w:type="spellEnd"/>
      <w:r w:rsidRPr="00401AAA">
        <w:rPr>
          <w:rFonts w:ascii="Tahoma" w:hAnsi="Tahoma" w:cs="Tahoma"/>
          <w:b/>
          <w:sz w:val="22"/>
          <w:szCs w:val="22"/>
        </w:rPr>
        <w:t xml:space="preserve"> </w:t>
      </w:r>
      <w:proofErr w:type="spellStart"/>
      <w:r w:rsidRPr="00401AAA">
        <w:rPr>
          <w:rFonts w:ascii="Tahoma" w:hAnsi="Tahoma" w:cs="Tahoma"/>
          <w:b/>
          <w:sz w:val="22"/>
          <w:szCs w:val="22"/>
        </w:rPr>
        <w:t>Bank</w:t>
      </w:r>
      <w:proofErr w:type="spellEnd"/>
      <w:r w:rsidRPr="00401AAA">
        <w:rPr>
          <w:rFonts w:ascii="Tahoma" w:hAnsi="Tahoma" w:cs="Tahoma"/>
          <w:b/>
          <w:sz w:val="22"/>
          <w:szCs w:val="22"/>
        </w:rPr>
        <w:t xml:space="preserve"> έως εκκλησία </w:t>
      </w:r>
      <w:proofErr w:type="spellStart"/>
      <w:r w:rsidRPr="00401AAA">
        <w:rPr>
          <w:rFonts w:ascii="Tahoma" w:hAnsi="Tahoma" w:cs="Tahoma"/>
          <w:b/>
          <w:sz w:val="22"/>
          <w:szCs w:val="22"/>
        </w:rPr>
        <w:t>Κασσοπίτρας</w:t>
      </w:r>
      <w:proofErr w:type="spellEnd"/>
      <w:r w:rsidRPr="00401AAA">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401AAA" w:rsidRDefault="002B5D10" w:rsidP="00401AAA">
      <w:pPr>
        <w:spacing w:line="276" w:lineRule="auto"/>
        <w:jc w:val="both"/>
        <w:rPr>
          <w:rFonts w:ascii="Tahoma" w:hAnsi="Tahoma" w:cs="Tahoma"/>
          <w:sz w:val="22"/>
          <w:szCs w:val="22"/>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751B82">
        <w:rPr>
          <w:rFonts w:ascii="Tahoma" w:hAnsi="Tahoma" w:cs="Tahoma"/>
          <w:sz w:val="22"/>
          <w:szCs w:val="22"/>
          <w:shd w:val="clear" w:color="auto" w:fill="FFFFFF"/>
        </w:rPr>
        <w:t xml:space="preserve">Ο Πρόεδρος κήρυξε την έναρξη της συνεδρίασης και εισηγούμενος το </w:t>
      </w:r>
      <w:r w:rsidR="00401AAA">
        <w:rPr>
          <w:rFonts w:ascii="Tahoma" w:hAnsi="Tahoma" w:cs="Tahoma"/>
          <w:sz w:val="22"/>
          <w:szCs w:val="22"/>
          <w:shd w:val="clear" w:color="auto" w:fill="FFFFFF"/>
        </w:rPr>
        <w:t>9</w:t>
      </w:r>
      <w:r w:rsidR="00900D57" w:rsidRPr="00751B82">
        <w:rPr>
          <w:rFonts w:ascii="Tahoma" w:hAnsi="Tahoma" w:cs="Tahoma"/>
          <w:sz w:val="22"/>
          <w:szCs w:val="22"/>
          <w:shd w:val="clear" w:color="auto" w:fill="FFFFFF"/>
          <w:vertAlign w:val="superscript"/>
        </w:rPr>
        <w:t>Ο</w:t>
      </w:r>
      <w:r w:rsidR="00900D57" w:rsidRPr="00751B82">
        <w:rPr>
          <w:rFonts w:ascii="Tahoma" w:hAnsi="Tahoma" w:cs="Tahoma"/>
          <w:sz w:val="22"/>
          <w:szCs w:val="22"/>
          <w:shd w:val="clear" w:color="auto" w:fill="FFFFFF"/>
        </w:rPr>
        <w:t xml:space="preserve">  </w:t>
      </w:r>
      <w:r w:rsidR="00643CCA" w:rsidRPr="00751B82">
        <w:rPr>
          <w:rFonts w:ascii="Tahoma" w:hAnsi="Tahoma" w:cs="Tahoma"/>
          <w:sz w:val="22"/>
          <w:szCs w:val="22"/>
          <w:shd w:val="clear" w:color="auto" w:fill="FFFFFF"/>
        </w:rPr>
        <w:t>έκτακτο</w:t>
      </w:r>
      <w:r w:rsidR="00900D57" w:rsidRPr="00751B82">
        <w:rPr>
          <w:shd w:val="clear" w:color="auto" w:fill="FFFFFF"/>
        </w:rPr>
        <w:t xml:space="preserve"> </w:t>
      </w:r>
      <w:r w:rsidR="00900D57" w:rsidRPr="00751B82">
        <w:rPr>
          <w:rFonts w:ascii="Tahoma" w:hAnsi="Tahoma" w:cs="Tahoma"/>
          <w:sz w:val="22"/>
          <w:szCs w:val="22"/>
          <w:shd w:val="clear" w:color="auto" w:fill="FFFFFF"/>
        </w:rPr>
        <w:t> θέμα της ημερήσιας διάταξης «</w:t>
      </w:r>
      <w:r w:rsidR="00401AAA" w:rsidRPr="00401AAA">
        <w:rPr>
          <w:rFonts w:ascii="Tahoma" w:hAnsi="Tahoma" w:cs="Tahoma"/>
          <w:sz w:val="22"/>
          <w:szCs w:val="22"/>
        </w:rPr>
        <w:t xml:space="preserve">Διάλυση της από 8-9-2015 σύμβασης της μελέτης «Τροποποίηση Μελέτη στεγάστρων στην πλατεία Εθνικής Αντίστασης και στην πλατεία </w:t>
      </w:r>
      <w:proofErr w:type="spellStart"/>
      <w:r w:rsidR="00401AAA" w:rsidRPr="00401AAA">
        <w:rPr>
          <w:rFonts w:ascii="Tahoma" w:hAnsi="Tahoma" w:cs="Tahoma"/>
          <w:sz w:val="22"/>
          <w:szCs w:val="22"/>
        </w:rPr>
        <w:t>Μονοπωλείου</w:t>
      </w:r>
      <w:proofErr w:type="spellEnd"/>
      <w:r w:rsidR="00401AAA" w:rsidRPr="00401AAA">
        <w:rPr>
          <w:rFonts w:ascii="Tahoma" w:hAnsi="Tahoma" w:cs="Tahoma"/>
          <w:sz w:val="22"/>
          <w:szCs w:val="22"/>
        </w:rPr>
        <w:t xml:space="preserve"> (από </w:t>
      </w:r>
      <w:proofErr w:type="spellStart"/>
      <w:r w:rsidR="00401AAA" w:rsidRPr="00401AAA">
        <w:rPr>
          <w:rFonts w:ascii="Tahoma" w:hAnsi="Tahoma" w:cs="Tahoma"/>
          <w:sz w:val="22"/>
          <w:szCs w:val="22"/>
        </w:rPr>
        <w:t>alfa</w:t>
      </w:r>
      <w:proofErr w:type="spellEnd"/>
      <w:r w:rsidR="00401AAA" w:rsidRPr="00401AAA">
        <w:rPr>
          <w:rFonts w:ascii="Tahoma" w:hAnsi="Tahoma" w:cs="Tahoma"/>
          <w:sz w:val="22"/>
          <w:szCs w:val="22"/>
        </w:rPr>
        <w:t xml:space="preserve"> </w:t>
      </w:r>
      <w:proofErr w:type="spellStart"/>
      <w:r w:rsidR="00401AAA" w:rsidRPr="00401AAA">
        <w:rPr>
          <w:rFonts w:ascii="Tahoma" w:hAnsi="Tahoma" w:cs="Tahoma"/>
          <w:sz w:val="22"/>
          <w:szCs w:val="22"/>
        </w:rPr>
        <w:t>Bank</w:t>
      </w:r>
      <w:proofErr w:type="spellEnd"/>
      <w:r w:rsidR="00401AAA" w:rsidRPr="00401AAA">
        <w:rPr>
          <w:rFonts w:ascii="Tahoma" w:hAnsi="Tahoma" w:cs="Tahoma"/>
          <w:sz w:val="22"/>
          <w:szCs w:val="22"/>
        </w:rPr>
        <w:t xml:space="preserve"> έως εκκλησία </w:t>
      </w:r>
      <w:proofErr w:type="spellStart"/>
      <w:r w:rsidR="00401AAA" w:rsidRPr="00401AAA">
        <w:rPr>
          <w:rFonts w:ascii="Tahoma" w:hAnsi="Tahoma" w:cs="Tahoma"/>
          <w:sz w:val="22"/>
          <w:szCs w:val="22"/>
        </w:rPr>
        <w:t>Κασσοπίτρας</w:t>
      </w:r>
      <w:proofErr w:type="spellEnd"/>
      <w:r w:rsidR="00401AAA" w:rsidRPr="00401AAA">
        <w:rPr>
          <w:rFonts w:ascii="Tahoma" w:hAnsi="Tahoma" w:cs="Tahoma"/>
          <w:sz w:val="22"/>
          <w:szCs w:val="22"/>
        </w:rPr>
        <w:t>)»</w:t>
      </w:r>
      <w:r w:rsidR="00900D57" w:rsidRPr="00751B82">
        <w:rPr>
          <w:rFonts w:ascii="Tahoma" w:hAnsi="Tahoma" w:cs="Tahoma"/>
          <w:sz w:val="22"/>
          <w:szCs w:val="22"/>
          <w:shd w:val="clear" w:color="auto" w:fill="FFFFFF"/>
        </w:rPr>
        <w:t xml:space="preserve"> </w:t>
      </w:r>
      <w:r w:rsidR="00401AAA" w:rsidRPr="00516F47">
        <w:rPr>
          <w:rFonts w:ascii="Tahoma" w:hAnsi="Tahoma" w:cs="Tahoma"/>
          <w:sz w:val="22"/>
          <w:szCs w:val="22"/>
        </w:rPr>
        <w:t xml:space="preserve">έδωσε το λόγο στον αρμόδιο αντιδήμαρχο κ. </w:t>
      </w:r>
      <w:proofErr w:type="spellStart"/>
      <w:r w:rsidR="00401AAA">
        <w:rPr>
          <w:rFonts w:ascii="Tahoma" w:hAnsi="Tahoma" w:cs="Tahoma"/>
          <w:sz w:val="22"/>
          <w:szCs w:val="22"/>
        </w:rPr>
        <w:t>Πανέτα</w:t>
      </w:r>
      <w:proofErr w:type="spellEnd"/>
      <w:r w:rsidR="00401AAA" w:rsidRPr="00516F47">
        <w:rPr>
          <w:rFonts w:ascii="Tahoma" w:hAnsi="Tahoma" w:cs="Tahoma"/>
          <w:sz w:val="22"/>
          <w:szCs w:val="22"/>
        </w:rPr>
        <w:t xml:space="preserve"> </w:t>
      </w:r>
      <w:r w:rsidR="00401AAA">
        <w:rPr>
          <w:rFonts w:ascii="Tahoma" w:hAnsi="Tahoma" w:cs="Tahoma"/>
          <w:sz w:val="22"/>
          <w:szCs w:val="22"/>
        </w:rPr>
        <w:t>ο οποίος παίρνοντας το λόγο, έθεσε υπόψη του συμβουλίου τα εξής:</w:t>
      </w:r>
    </w:p>
    <w:p w:rsidR="00B25C96" w:rsidRPr="00751B82" w:rsidRDefault="00B25C96" w:rsidP="00401AAA">
      <w:pPr>
        <w:spacing w:line="276" w:lineRule="auto"/>
        <w:jc w:val="both"/>
        <w:rPr>
          <w:rFonts w:ascii="Tahoma" w:hAnsi="Tahoma" w:cs="Tahoma"/>
          <w:sz w:val="22"/>
          <w:szCs w:val="22"/>
          <w:shd w:val="clear" w:color="auto" w:fill="FFFFFF"/>
        </w:rPr>
      </w:pPr>
    </w:p>
    <w:p w:rsidR="00401AAA" w:rsidRPr="00401AAA" w:rsidRDefault="00401AAA" w:rsidP="00401AAA">
      <w:pPr>
        <w:spacing w:line="276" w:lineRule="auto"/>
        <w:ind w:firstLine="357"/>
        <w:jc w:val="both"/>
        <w:rPr>
          <w:rFonts w:ascii="Tahoma" w:hAnsi="Tahoma" w:cs="Tahoma"/>
          <w:b/>
          <w:i/>
          <w:spacing w:val="160"/>
          <w:sz w:val="22"/>
          <w:szCs w:val="22"/>
          <w:u w:val="single"/>
        </w:rPr>
      </w:pPr>
      <w:r w:rsidRPr="00401AAA">
        <w:rPr>
          <w:rFonts w:ascii="Tahoma" w:hAnsi="Tahoma" w:cs="Tahoma"/>
          <w:b/>
          <w:i/>
          <w:spacing w:val="160"/>
          <w:sz w:val="22"/>
          <w:szCs w:val="22"/>
          <w:u w:val="single"/>
        </w:rPr>
        <w:t>ΓΕΝΙΚΑ</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 την από αρ. </w:t>
      </w:r>
      <w:proofErr w:type="spellStart"/>
      <w:r w:rsidRPr="00401AAA">
        <w:rPr>
          <w:rFonts w:ascii="Tahoma" w:hAnsi="Tahoma" w:cs="Tahoma"/>
          <w:sz w:val="22"/>
          <w:szCs w:val="22"/>
        </w:rPr>
        <w:t>πρωτ</w:t>
      </w:r>
      <w:proofErr w:type="spellEnd"/>
      <w:r w:rsidRPr="00401AAA">
        <w:rPr>
          <w:rFonts w:ascii="Tahoma" w:hAnsi="Tahoma" w:cs="Tahoma"/>
          <w:sz w:val="22"/>
          <w:szCs w:val="22"/>
        </w:rPr>
        <w:t xml:space="preserve">. 30023/8-9-2015 σύμβαση, ανατέθηκε στην </w:t>
      </w:r>
      <w:proofErr w:type="spellStart"/>
      <w:r w:rsidRPr="00401AAA">
        <w:rPr>
          <w:rFonts w:ascii="Tahoma" w:hAnsi="Tahoma" w:cs="Tahoma"/>
          <w:sz w:val="22"/>
          <w:szCs w:val="22"/>
        </w:rPr>
        <w:t>μελετήτρια</w:t>
      </w:r>
      <w:proofErr w:type="spellEnd"/>
      <w:r w:rsidRPr="00401AAA">
        <w:rPr>
          <w:rFonts w:ascii="Tahoma" w:hAnsi="Tahoma" w:cs="Tahoma"/>
          <w:sz w:val="22"/>
          <w:szCs w:val="22"/>
        </w:rPr>
        <w:t xml:space="preserve"> </w:t>
      </w:r>
      <w:proofErr w:type="spellStart"/>
      <w:r w:rsidRPr="00401AAA">
        <w:rPr>
          <w:rFonts w:ascii="Tahoma" w:hAnsi="Tahoma" w:cs="Tahoma"/>
          <w:sz w:val="22"/>
          <w:szCs w:val="22"/>
        </w:rPr>
        <w:t>Μαστοράκη</w:t>
      </w:r>
      <w:proofErr w:type="spellEnd"/>
      <w:r w:rsidRPr="00401AAA">
        <w:rPr>
          <w:rFonts w:ascii="Tahoma" w:hAnsi="Tahoma" w:cs="Tahoma"/>
          <w:sz w:val="22"/>
          <w:szCs w:val="22"/>
        </w:rPr>
        <w:t xml:space="preserve"> Πολυξένη η εκπόνηση της μελέτης με τίτλο "Μελέτη στεγάστρων στην πλατεία Εθνικής Αντίστασης και στην πλατεία </w:t>
      </w:r>
      <w:proofErr w:type="spellStart"/>
      <w:r w:rsidRPr="00401AAA">
        <w:rPr>
          <w:rFonts w:ascii="Tahoma" w:hAnsi="Tahoma" w:cs="Tahoma"/>
          <w:sz w:val="22"/>
          <w:szCs w:val="22"/>
        </w:rPr>
        <w:t>Μονοπωλείου</w:t>
      </w:r>
      <w:proofErr w:type="spellEnd"/>
      <w:r w:rsidRPr="00401AAA">
        <w:rPr>
          <w:rFonts w:ascii="Tahoma" w:hAnsi="Tahoma" w:cs="Tahoma"/>
          <w:sz w:val="22"/>
          <w:szCs w:val="22"/>
        </w:rPr>
        <w:t xml:space="preserve"> (από </w:t>
      </w:r>
      <w:r w:rsidRPr="00401AAA">
        <w:rPr>
          <w:rFonts w:ascii="Tahoma" w:hAnsi="Tahoma" w:cs="Tahoma"/>
          <w:sz w:val="22"/>
          <w:szCs w:val="22"/>
          <w:lang w:val="en-US"/>
        </w:rPr>
        <w:t>Alpha</w:t>
      </w:r>
      <w:r w:rsidRPr="00401AAA">
        <w:rPr>
          <w:rFonts w:ascii="Tahoma" w:hAnsi="Tahoma" w:cs="Tahoma"/>
          <w:sz w:val="22"/>
          <w:szCs w:val="22"/>
        </w:rPr>
        <w:t xml:space="preserve"> </w:t>
      </w:r>
      <w:r w:rsidRPr="00401AAA">
        <w:rPr>
          <w:rFonts w:ascii="Tahoma" w:hAnsi="Tahoma" w:cs="Tahoma"/>
          <w:sz w:val="22"/>
          <w:szCs w:val="22"/>
          <w:lang w:val="en-US"/>
        </w:rPr>
        <w:t>bank</w:t>
      </w:r>
      <w:r w:rsidRPr="00401AAA">
        <w:rPr>
          <w:rFonts w:ascii="Tahoma" w:hAnsi="Tahoma" w:cs="Tahoma"/>
          <w:sz w:val="22"/>
          <w:szCs w:val="22"/>
        </w:rPr>
        <w:t xml:space="preserve"> έως εκκλησία </w:t>
      </w:r>
      <w:proofErr w:type="spellStart"/>
      <w:r w:rsidRPr="00401AAA">
        <w:rPr>
          <w:rFonts w:ascii="Tahoma" w:hAnsi="Tahoma" w:cs="Tahoma"/>
          <w:sz w:val="22"/>
          <w:szCs w:val="22"/>
        </w:rPr>
        <w:t>Κασσοπίτρας</w:t>
      </w:r>
      <w:proofErr w:type="spellEnd"/>
      <w:r w:rsidRPr="00401AAA">
        <w:rPr>
          <w:rFonts w:ascii="Tahoma" w:hAnsi="Tahoma" w:cs="Tahoma"/>
          <w:sz w:val="22"/>
          <w:szCs w:val="22"/>
        </w:rPr>
        <w:t>)".</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Η μελέτη εκπονήθηκε εμπρόθεσμα, σύμφωνα με τις ισχύουσες προδιαγραφές και τα προβλεπόμενα από τη σύμβαση και υποβλήθηκε στις 6-11-2015. </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 το αρ. </w:t>
      </w:r>
      <w:proofErr w:type="spellStart"/>
      <w:r w:rsidRPr="00401AAA">
        <w:rPr>
          <w:rFonts w:ascii="Tahoma" w:hAnsi="Tahoma" w:cs="Tahoma"/>
          <w:sz w:val="22"/>
          <w:szCs w:val="22"/>
        </w:rPr>
        <w:t>πρωτ</w:t>
      </w:r>
      <w:proofErr w:type="spellEnd"/>
      <w:r w:rsidRPr="00401AAA">
        <w:rPr>
          <w:rFonts w:ascii="Tahoma" w:hAnsi="Tahoma" w:cs="Tahoma"/>
          <w:sz w:val="22"/>
          <w:szCs w:val="22"/>
        </w:rPr>
        <w:t>. 2856/26-1-2016 έγγραφο της ΤΥΔ υποβλήθηκε η μελέτη στο Συμβούλιο Αρχιτεκτονικής Περιφέρειας Ηπείρου Π.Ε. Άρτας.</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 την αρ. </w:t>
      </w:r>
      <w:proofErr w:type="spellStart"/>
      <w:r w:rsidRPr="00401AAA">
        <w:rPr>
          <w:rFonts w:ascii="Tahoma" w:hAnsi="Tahoma" w:cs="Tahoma"/>
          <w:sz w:val="22"/>
          <w:szCs w:val="22"/>
        </w:rPr>
        <w:t>πρωτ</w:t>
      </w:r>
      <w:proofErr w:type="spellEnd"/>
      <w:r w:rsidRPr="00401AAA">
        <w:rPr>
          <w:rFonts w:ascii="Tahoma" w:hAnsi="Tahoma" w:cs="Tahoma"/>
          <w:sz w:val="22"/>
          <w:szCs w:val="22"/>
        </w:rPr>
        <w:t>. οικ279/24-5-2016 απόφαση του Συμβουλίου Αρχιτεκτονικής Περιφέρειας Ηπείρου Π.Ε. Άρτας μας επιστράφηκε η μελέτη προκειμένου να προσκομίσουμε συμπληρωματικά στοιχεία.</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 το αρ. </w:t>
      </w:r>
      <w:proofErr w:type="spellStart"/>
      <w:r w:rsidRPr="00401AAA">
        <w:rPr>
          <w:rFonts w:ascii="Tahoma" w:hAnsi="Tahoma" w:cs="Tahoma"/>
          <w:sz w:val="22"/>
          <w:szCs w:val="22"/>
        </w:rPr>
        <w:t>πρωτ</w:t>
      </w:r>
      <w:proofErr w:type="spellEnd"/>
      <w:r w:rsidRPr="00401AAA">
        <w:rPr>
          <w:rFonts w:ascii="Tahoma" w:hAnsi="Tahoma" w:cs="Tahoma"/>
          <w:sz w:val="22"/>
          <w:szCs w:val="22"/>
        </w:rPr>
        <w:t xml:space="preserve">. 15951/31-5-2016 έγγραφο της ΤΥΔ ζητήθηκε από την </w:t>
      </w:r>
      <w:proofErr w:type="spellStart"/>
      <w:r w:rsidRPr="00401AAA">
        <w:rPr>
          <w:rFonts w:ascii="Tahoma" w:hAnsi="Tahoma" w:cs="Tahoma"/>
          <w:sz w:val="22"/>
          <w:szCs w:val="22"/>
        </w:rPr>
        <w:t>μελετήτρια</w:t>
      </w:r>
      <w:proofErr w:type="spellEnd"/>
      <w:r w:rsidRPr="00401AAA">
        <w:rPr>
          <w:rFonts w:ascii="Tahoma" w:hAnsi="Tahoma" w:cs="Tahoma"/>
          <w:sz w:val="22"/>
          <w:szCs w:val="22"/>
        </w:rPr>
        <w:t xml:space="preserve"> τα συμπληρωματικά στοιχεία.</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 τα αρ. </w:t>
      </w:r>
      <w:proofErr w:type="spellStart"/>
      <w:r w:rsidRPr="00401AAA">
        <w:rPr>
          <w:rFonts w:ascii="Tahoma" w:hAnsi="Tahoma" w:cs="Tahoma"/>
          <w:sz w:val="22"/>
          <w:szCs w:val="22"/>
        </w:rPr>
        <w:t>πρωτ</w:t>
      </w:r>
      <w:proofErr w:type="spellEnd"/>
      <w:r w:rsidRPr="00401AAA">
        <w:rPr>
          <w:rFonts w:ascii="Tahoma" w:hAnsi="Tahoma" w:cs="Tahoma"/>
          <w:sz w:val="22"/>
          <w:szCs w:val="22"/>
        </w:rPr>
        <w:t xml:space="preserve">. 17066/21-6-2016 και 21147/5-7-2016 έγγραφα της ΤΥΔ έγινε η </w:t>
      </w:r>
      <w:proofErr w:type="spellStart"/>
      <w:r w:rsidRPr="00401AAA">
        <w:rPr>
          <w:rFonts w:ascii="Tahoma" w:hAnsi="Tahoma" w:cs="Tahoma"/>
          <w:sz w:val="22"/>
          <w:szCs w:val="22"/>
        </w:rPr>
        <w:t>επανυποβολή</w:t>
      </w:r>
      <w:proofErr w:type="spellEnd"/>
      <w:r w:rsidRPr="00401AAA">
        <w:rPr>
          <w:rFonts w:ascii="Tahoma" w:hAnsi="Tahoma" w:cs="Tahoma"/>
          <w:sz w:val="22"/>
          <w:szCs w:val="22"/>
        </w:rPr>
        <w:t xml:space="preserve"> της μελέτης στο  Συμβούλιο Αρχιτεκτονικής Περιφέρειας Ηπείρου Π.Ε. Άρτας.</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 την αρ. </w:t>
      </w:r>
      <w:proofErr w:type="spellStart"/>
      <w:r w:rsidRPr="00401AAA">
        <w:rPr>
          <w:rFonts w:ascii="Tahoma" w:hAnsi="Tahoma" w:cs="Tahoma"/>
          <w:sz w:val="22"/>
          <w:szCs w:val="22"/>
        </w:rPr>
        <w:t>πρωτ</w:t>
      </w:r>
      <w:proofErr w:type="spellEnd"/>
      <w:r w:rsidRPr="00401AAA">
        <w:rPr>
          <w:rFonts w:ascii="Tahoma" w:hAnsi="Tahoma" w:cs="Tahoma"/>
          <w:sz w:val="22"/>
          <w:szCs w:val="22"/>
        </w:rPr>
        <w:t>. οικ312/7-7-2016 απόφαση του γνωμοδότησε αρνητικά για τη μελέτη.</w:t>
      </w:r>
    </w:p>
    <w:p w:rsidR="00401AAA" w:rsidRPr="00401AAA" w:rsidRDefault="00401AAA" w:rsidP="00401AAA">
      <w:pPr>
        <w:spacing w:line="276" w:lineRule="auto"/>
        <w:ind w:firstLine="357"/>
        <w:jc w:val="both"/>
        <w:rPr>
          <w:rFonts w:ascii="Tahoma" w:hAnsi="Tahoma" w:cs="Tahoma"/>
          <w:b/>
          <w:i/>
          <w:spacing w:val="160"/>
          <w:sz w:val="22"/>
          <w:szCs w:val="22"/>
          <w:u w:val="single"/>
        </w:rPr>
      </w:pPr>
      <w:r w:rsidRPr="00401AAA">
        <w:rPr>
          <w:rFonts w:ascii="Tahoma" w:hAnsi="Tahoma" w:cs="Tahoma"/>
          <w:b/>
          <w:i/>
          <w:spacing w:val="160"/>
          <w:sz w:val="22"/>
          <w:szCs w:val="22"/>
          <w:u w:val="single"/>
        </w:rPr>
        <w:t>ΕΙΣΗΓΗΣΗ</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Λόγω της μη θετικής γνωμοδότησης της μελέτης από το Συμβούλιο Αρχιτεκτονικής Περιφέρειας Ηπείρου Π.Ε. Άρτας, η Υπηρεσία μας δεν προέβη στην έγκριση της μελέτης. Στη συνέχεια το Δημοτικό Συμβούλιο αποφάσισε μετά τα ανωτέρω να προχωρήσει σε προμήθεια για την τοποθέτηση ομπρελών στις πλατείες, μη πακτωμένες όπως προβλέπεται στην αρ. 361/2015 Κανονιστική Διάταξη.</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 xml:space="preserve">Μετά τα ανωτέρω εισηγούμαστε, πάντα σύμφωνα με το άρθρο 34 του Ν.3316/2005, τη διάλυση της εν λόγω σύμβασης, όπως άλλωστε είναι επιθυμία της </w:t>
      </w:r>
      <w:proofErr w:type="spellStart"/>
      <w:r w:rsidRPr="00401AAA">
        <w:rPr>
          <w:rFonts w:ascii="Tahoma" w:hAnsi="Tahoma" w:cs="Tahoma"/>
          <w:sz w:val="22"/>
          <w:szCs w:val="22"/>
        </w:rPr>
        <w:t>μελετήτριας</w:t>
      </w:r>
      <w:proofErr w:type="spellEnd"/>
      <w:r w:rsidRPr="00401AAA">
        <w:rPr>
          <w:rFonts w:ascii="Tahoma" w:hAnsi="Tahoma" w:cs="Tahoma"/>
          <w:sz w:val="22"/>
          <w:szCs w:val="22"/>
        </w:rPr>
        <w:t xml:space="preserve"> που εκφράστηκε με την 12300/3-4-2017 αίτηση της.  </w:t>
      </w:r>
    </w:p>
    <w:p w:rsidR="00401AAA" w:rsidRPr="00401AAA" w:rsidRDefault="00401AAA" w:rsidP="00401AAA">
      <w:pPr>
        <w:spacing w:line="276" w:lineRule="auto"/>
        <w:ind w:firstLine="357"/>
        <w:jc w:val="both"/>
        <w:rPr>
          <w:rFonts w:ascii="Tahoma" w:hAnsi="Tahoma" w:cs="Tahoma"/>
          <w:sz w:val="22"/>
          <w:szCs w:val="22"/>
        </w:rPr>
      </w:pPr>
      <w:r w:rsidRPr="00401AAA">
        <w:rPr>
          <w:rFonts w:ascii="Tahoma" w:hAnsi="Tahoma" w:cs="Tahoma"/>
          <w:sz w:val="22"/>
          <w:szCs w:val="22"/>
        </w:rPr>
        <w:t>Μετά από τα παραπάνω θα πρέπει να αποφασίσετε σχετικά.</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lastRenderedPageBreak/>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401AAA" w:rsidRPr="00401AAA" w:rsidRDefault="00B25C96" w:rsidP="00401AAA">
      <w:pPr>
        <w:spacing w:line="276" w:lineRule="auto"/>
        <w:ind w:firstLine="357"/>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005C659A">
        <w:rPr>
          <w:rFonts w:ascii="Tahoma" w:hAnsi="Tahoma" w:cs="Tahoma"/>
          <w:sz w:val="22"/>
          <w:szCs w:val="22"/>
          <w:shd w:val="clear" w:color="auto" w:fill="FFFFFF"/>
        </w:rPr>
        <w:t>Τ</w:t>
      </w:r>
      <w:r w:rsidR="00751B82">
        <w:rPr>
          <w:rFonts w:ascii="Tahoma" w:hAnsi="Tahoma" w:cs="Tahoma"/>
          <w:sz w:val="22"/>
          <w:szCs w:val="22"/>
          <w:shd w:val="clear" w:color="auto" w:fill="FFFFFF"/>
        </w:rPr>
        <w:t xml:space="preserve">ην </w:t>
      </w:r>
      <w:r w:rsidR="00401AAA" w:rsidRPr="00401AAA">
        <w:rPr>
          <w:rFonts w:ascii="Tahoma" w:hAnsi="Tahoma" w:cs="Tahoma"/>
          <w:sz w:val="22"/>
          <w:szCs w:val="22"/>
        </w:rPr>
        <w:t xml:space="preserve">διάλυση της σύμβασης, </w:t>
      </w:r>
      <w:r w:rsidR="00401AAA">
        <w:rPr>
          <w:rFonts w:ascii="Tahoma" w:hAnsi="Tahoma" w:cs="Tahoma"/>
          <w:sz w:val="22"/>
          <w:szCs w:val="22"/>
        </w:rPr>
        <w:t xml:space="preserve">που υπογράφηκε μεταξύ του Δήμου </w:t>
      </w:r>
      <w:proofErr w:type="spellStart"/>
      <w:r w:rsidR="00401AAA">
        <w:rPr>
          <w:rFonts w:ascii="Tahoma" w:hAnsi="Tahoma" w:cs="Tahoma"/>
          <w:sz w:val="22"/>
          <w:szCs w:val="22"/>
        </w:rPr>
        <w:t>Αρταίων</w:t>
      </w:r>
      <w:proofErr w:type="spellEnd"/>
      <w:r w:rsidR="00401AAA">
        <w:rPr>
          <w:rFonts w:ascii="Tahoma" w:hAnsi="Tahoma" w:cs="Tahoma"/>
          <w:sz w:val="22"/>
          <w:szCs w:val="22"/>
        </w:rPr>
        <w:t xml:space="preserve"> και της </w:t>
      </w:r>
      <w:proofErr w:type="spellStart"/>
      <w:r w:rsidR="00401AAA">
        <w:rPr>
          <w:rFonts w:ascii="Tahoma" w:hAnsi="Tahoma" w:cs="Tahoma"/>
          <w:sz w:val="22"/>
          <w:szCs w:val="22"/>
        </w:rPr>
        <w:t>μελετήτριας</w:t>
      </w:r>
      <w:proofErr w:type="spellEnd"/>
      <w:r w:rsidR="00401AAA">
        <w:rPr>
          <w:rFonts w:ascii="Tahoma" w:hAnsi="Tahoma" w:cs="Tahoma"/>
          <w:sz w:val="22"/>
          <w:szCs w:val="22"/>
        </w:rPr>
        <w:t xml:space="preserve"> </w:t>
      </w:r>
      <w:r w:rsidR="00401AAA" w:rsidRPr="00401AAA">
        <w:rPr>
          <w:rFonts w:ascii="Tahoma" w:hAnsi="Tahoma" w:cs="Tahoma"/>
          <w:sz w:val="22"/>
          <w:szCs w:val="22"/>
        </w:rPr>
        <w:t>Πολυξένη</w:t>
      </w:r>
      <w:r w:rsidR="00401AAA">
        <w:rPr>
          <w:rFonts w:ascii="Tahoma" w:hAnsi="Tahoma" w:cs="Tahoma"/>
          <w:sz w:val="22"/>
          <w:szCs w:val="22"/>
        </w:rPr>
        <w:t>ς</w:t>
      </w:r>
      <w:r w:rsidR="00401AAA" w:rsidRPr="00401AAA">
        <w:rPr>
          <w:rFonts w:ascii="Tahoma" w:hAnsi="Tahoma" w:cs="Tahoma"/>
          <w:sz w:val="22"/>
          <w:szCs w:val="22"/>
        </w:rPr>
        <w:t xml:space="preserve"> </w:t>
      </w:r>
      <w:proofErr w:type="spellStart"/>
      <w:r w:rsidR="00401AAA" w:rsidRPr="00401AAA">
        <w:rPr>
          <w:rFonts w:ascii="Tahoma" w:hAnsi="Tahoma" w:cs="Tahoma"/>
          <w:sz w:val="22"/>
          <w:szCs w:val="22"/>
        </w:rPr>
        <w:t>Μαστοράκη</w:t>
      </w:r>
      <w:proofErr w:type="spellEnd"/>
      <w:r w:rsidR="00401AAA" w:rsidRPr="00401AAA">
        <w:rPr>
          <w:rFonts w:ascii="Tahoma" w:hAnsi="Tahoma" w:cs="Tahoma"/>
          <w:sz w:val="22"/>
          <w:szCs w:val="22"/>
        </w:rPr>
        <w:t xml:space="preserve"> </w:t>
      </w:r>
      <w:r w:rsidR="00401AAA">
        <w:rPr>
          <w:rFonts w:ascii="Tahoma" w:hAnsi="Tahoma" w:cs="Tahoma"/>
          <w:sz w:val="22"/>
          <w:szCs w:val="22"/>
        </w:rPr>
        <w:t xml:space="preserve">για την </w:t>
      </w:r>
      <w:r w:rsidR="00401AAA" w:rsidRPr="00401AAA">
        <w:rPr>
          <w:rFonts w:ascii="Tahoma" w:hAnsi="Tahoma" w:cs="Tahoma"/>
          <w:sz w:val="22"/>
          <w:szCs w:val="22"/>
        </w:rPr>
        <w:t>εκπόνηση της μελέτης με τίτλο</w:t>
      </w:r>
      <w:r w:rsidR="00401AAA">
        <w:rPr>
          <w:rFonts w:ascii="Tahoma" w:hAnsi="Tahoma" w:cs="Tahoma"/>
          <w:sz w:val="22"/>
          <w:szCs w:val="22"/>
        </w:rPr>
        <w:t>,</w:t>
      </w:r>
      <w:r w:rsidR="00401AAA" w:rsidRPr="00401AAA">
        <w:rPr>
          <w:rFonts w:ascii="Tahoma" w:hAnsi="Tahoma" w:cs="Tahoma"/>
          <w:sz w:val="22"/>
          <w:szCs w:val="22"/>
        </w:rPr>
        <w:t xml:space="preserve"> "Μελέτη στεγάστρων στην πλατεία Εθνικής Αντίστασης και στην πλατεία </w:t>
      </w:r>
      <w:proofErr w:type="spellStart"/>
      <w:r w:rsidR="00401AAA" w:rsidRPr="00401AAA">
        <w:rPr>
          <w:rFonts w:ascii="Tahoma" w:hAnsi="Tahoma" w:cs="Tahoma"/>
          <w:sz w:val="22"/>
          <w:szCs w:val="22"/>
        </w:rPr>
        <w:t>Μονοπωλείου</w:t>
      </w:r>
      <w:proofErr w:type="spellEnd"/>
      <w:r w:rsidR="00401AAA" w:rsidRPr="00401AAA">
        <w:rPr>
          <w:rFonts w:ascii="Tahoma" w:hAnsi="Tahoma" w:cs="Tahoma"/>
          <w:sz w:val="22"/>
          <w:szCs w:val="22"/>
        </w:rPr>
        <w:t xml:space="preserve"> (από </w:t>
      </w:r>
      <w:r w:rsidR="00401AAA" w:rsidRPr="00401AAA">
        <w:rPr>
          <w:rFonts w:ascii="Tahoma" w:hAnsi="Tahoma" w:cs="Tahoma"/>
          <w:sz w:val="22"/>
          <w:szCs w:val="22"/>
          <w:lang w:val="en-US"/>
        </w:rPr>
        <w:t>Alpha</w:t>
      </w:r>
      <w:r w:rsidR="00401AAA" w:rsidRPr="00401AAA">
        <w:rPr>
          <w:rFonts w:ascii="Tahoma" w:hAnsi="Tahoma" w:cs="Tahoma"/>
          <w:sz w:val="22"/>
          <w:szCs w:val="22"/>
        </w:rPr>
        <w:t xml:space="preserve"> </w:t>
      </w:r>
      <w:r w:rsidR="00401AAA" w:rsidRPr="00401AAA">
        <w:rPr>
          <w:rFonts w:ascii="Tahoma" w:hAnsi="Tahoma" w:cs="Tahoma"/>
          <w:sz w:val="22"/>
          <w:szCs w:val="22"/>
          <w:lang w:val="en-US"/>
        </w:rPr>
        <w:t>bank</w:t>
      </w:r>
      <w:r w:rsidR="00401AAA" w:rsidRPr="00401AAA">
        <w:rPr>
          <w:rFonts w:ascii="Tahoma" w:hAnsi="Tahoma" w:cs="Tahoma"/>
          <w:sz w:val="22"/>
          <w:szCs w:val="22"/>
        </w:rPr>
        <w:t xml:space="preserve"> έως εκκλησία </w:t>
      </w:r>
      <w:proofErr w:type="spellStart"/>
      <w:r w:rsidR="00401AAA" w:rsidRPr="00401AAA">
        <w:rPr>
          <w:rFonts w:ascii="Tahoma" w:hAnsi="Tahoma" w:cs="Tahoma"/>
          <w:sz w:val="22"/>
          <w:szCs w:val="22"/>
        </w:rPr>
        <w:t>Κασσοπίτρας</w:t>
      </w:r>
      <w:proofErr w:type="spellEnd"/>
      <w:r w:rsidR="00401AAA" w:rsidRPr="00401AAA">
        <w:rPr>
          <w:rFonts w:ascii="Tahoma" w:hAnsi="Tahoma" w:cs="Tahoma"/>
          <w:sz w:val="22"/>
          <w:szCs w:val="22"/>
        </w:rPr>
        <w:t xml:space="preserve">)" σύμφωνα με το άρθρο 34 του Ν.3316/2005, </w:t>
      </w:r>
      <w:r w:rsidR="00401AAA">
        <w:rPr>
          <w:rFonts w:ascii="Tahoma" w:hAnsi="Tahoma" w:cs="Tahoma"/>
          <w:sz w:val="22"/>
          <w:szCs w:val="22"/>
        </w:rPr>
        <w:t>σύμφωνα με τα όσα αναφέρονται στο εισηγητικό μέρος της παρούσας.</w:t>
      </w:r>
    </w:p>
    <w:p w:rsidR="009A1D0A" w:rsidRDefault="009A1D0A" w:rsidP="009A1D0A">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w:t>
      </w:r>
      <w:r w:rsidR="00401AAA">
        <w:rPr>
          <w:rFonts w:ascii="Tahoma" w:hAnsi="Tahoma" w:cs="Tahoma"/>
          <w:b/>
          <w:sz w:val="22"/>
          <w:szCs w:val="22"/>
        </w:rPr>
        <w:t>50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C35" w:rsidRDefault="001A2C35">
      <w:r>
        <w:separator/>
      </w:r>
    </w:p>
  </w:endnote>
  <w:endnote w:type="continuationSeparator" w:id="0">
    <w:p w:rsidR="001A2C35" w:rsidRDefault="001A2C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3B3387"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3B338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E65B5">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C35" w:rsidRDefault="001A2C35">
      <w:r>
        <w:separator/>
      </w:r>
    </w:p>
  </w:footnote>
  <w:footnote w:type="continuationSeparator" w:id="0">
    <w:p w:rsidR="001A2C35" w:rsidRDefault="001A2C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0514"/>
  </w:hdrShapeDefaults>
  <w:footnotePr>
    <w:footnote w:id="-1"/>
    <w:footnote w:id="0"/>
  </w:footnotePr>
  <w:endnotePr>
    <w:endnote w:id="-1"/>
    <w:endnote w:id="0"/>
  </w:endnotePr>
  <w:compat/>
  <w:rsids>
    <w:rsidRoot w:val="005151CD"/>
    <w:rsid w:val="00003A73"/>
    <w:rsid w:val="00004D0C"/>
    <w:rsid w:val="000058C4"/>
    <w:rsid w:val="000074A3"/>
    <w:rsid w:val="00007DF4"/>
    <w:rsid w:val="0001171D"/>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2C35"/>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281A"/>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3387"/>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65B5"/>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0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CF6DF8-548F-418A-9400-D78DF2C2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1012</Words>
  <Characters>5471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2017-12-21T09:52:00Z</cp:lastPrinted>
  <dcterms:created xsi:type="dcterms:W3CDTF">2017-12-21T16:33:00Z</dcterms:created>
  <dcterms:modified xsi:type="dcterms:W3CDTF">2017-12-27T09:09:00Z</dcterms:modified>
</cp:coreProperties>
</file>