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1DF" w:rsidRDefault="007B01DF" w:rsidP="007B01DF">
      <w:pPr>
        <w:spacing w:line="360" w:lineRule="auto"/>
        <w:jc w:val="both"/>
        <w:rPr>
          <w:rFonts w:ascii="Comic Sans MS" w:hAnsi="Comic Sans MS"/>
          <w:sz w:val="20"/>
          <w:szCs w:val="20"/>
        </w:rPr>
      </w:pPr>
    </w:p>
    <w:p w:rsidR="007B01DF" w:rsidRDefault="00CC3F53" w:rsidP="007B01DF">
      <w:pPr>
        <w:rPr>
          <w:rFonts w:ascii="Comic Sans MS" w:hAnsi="Comic Sans MS"/>
          <w:b/>
          <w:sz w:val="20"/>
          <w:szCs w:val="20"/>
        </w:rPr>
      </w:pPr>
      <w:r w:rsidRPr="00CC3F5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B01DF" w:rsidRDefault="007B01DF" w:rsidP="007B01DF">
                  <w:pPr>
                    <w:rPr>
                      <w:rFonts w:ascii="Comic Sans MS" w:hAnsi="Comic Sans MS"/>
                      <w:b/>
                      <w:sz w:val="20"/>
                      <w:szCs w:val="20"/>
                    </w:rPr>
                  </w:pPr>
                  <w:r>
                    <w:rPr>
                      <w:rFonts w:ascii="Comic Sans MS" w:hAnsi="Comic Sans MS"/>
                      <w:b/>
                      <w:sz w:val="20"/>
                      <w:szCs w:val="20"/>
                    </w:rPr>
                    <w:t xml:space="preserve">     Αριθ. Απόφασης  </w:t>
                  </w:r>
                  <w:r w:rsidR="002A1673">
                    <w:rPr>
                      <w:rFonts w:ascii="Comic Sans MS" w:hAnsi="Comic Sans MS"/>
                      <w:b/>
                      <w:sz w:val="20"/>
                      <w:szCs w:val="20"/>
                    </w:rPr>
                    <w:t>598</w:t>
                  </w:r>
                  <w:r>
                    <w:rPr>
                      <w:rFonts w:ascii="Comic Sans MS" w:hAnsi="Comic Sans MS"/>
                      <w:b/>
                      <w:sz w:val="20"/>
                      <w:szCs w:val="20"/>
                    </w:rPr>
                    <w:t>/2017</w:t>
                  </w:r>
                </w:p>
                <w:p w:rsidR="007B01DF" w:rsidRDefault="007B01DF" w:rsidP="007B01DF">
                  <w:pPr>
                    <w:rPr>
                      <w:rFonts w:ascii="Comic Sans MS" w:hAnsi="Comic Sans MS"/>
                      <w:sz w:val="18"/>
                      <w:szCs w:val="18"/>
                    </w:rPr>
                  </w:pPr>
                  <w:r>
                    <w:rPr>
                      <w:rFonts w:ascii="Comic Sans MS" w:hAnsi="Comic Sans MS"/>
                      <w:b/>
                      <w:sz w:val="20"/>
                      <w:szCs w:val="20"/>
                    </w:rPr>
                    <w:t xml:space="preserve">      ΑΔΑ:</w:t>
                  </w:r>
                  <w:r>
                    <w:t xml:space="preserve"> </w:t>
                  </w:r>
                  <w:r w:rsidR="001D65FA">
                    <w:t>ΩΥΣΜΩΨΑ-Θ7Σ</w:t>
                  </w:r>
                </w:p>
                <w:p w:rsidR="007B01DF" w:rsidRDefault="007B01DF" w:rsidP="007B01DF">
                  <w:pPr>
                    <w:rPr>
                      <w:rFonts w:ascii="Verdana" w:hAnsi="Verdana"/>
                      <w:b/>
                      <w:sz w:val="20"/>
                      <w:szCs w:val="20"/>
                    </w:rPr>
                  </w:pPr>
                </w:p>
                <w:p w:rsidR="007B01DF" w:rsidRDefault="007B01DF" w:rsidP="007B01DF"/>
              </w:txbxContent>
            </v:textbox>
          </v:shape>
        </w:pict>
      </w:r>
      <w:r w:rsidR="007B01DF">
        <w:rPr>
          <w:rFonts w:ascii="Comic Sans MS" w:hAnsi="Comic Sans MS" w:cs="Arial"/>
          <w:b/>
          <w:color w:val="000000"/>
          <w:sz w:val="20"/>
          <w:szCs w:val="20"/>
        </w:rPr>
        <w:t>ΑΝΑΡΤΗΤΕΑ ΣΤΟ ΔΙΑΔΙΚΤΥΟ</w:t>
      </w:r>
    </w:p>
    <w:p w:rsidR="007B01DF" w:rsidRDefault="007B01DF" w:rsidP="007B01D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B01DF" w:rsidRDefault="007B01DF" w:rsidP="007B01D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B01DF" w:rsidRDefault="007B01DF" w:rsidP="007B01DF">
      <w:pPr>
        <w:rPr>
          <w:rFonts w:ascii="Comic Sans MS" w:hAnsi="Comic Sans MS" w:cs="Arial"/>
          <w:b/>
          <w:sz w:val="20"/>
          <w:szCs w:val="20"/>
        </w:rPr>
      </w:pPr>
      <w:r>
        <w:rPr>
          <w:rFonts w:ascii="Comic Sans MS" w:hAnsi="Comic Sans MS" w:cs="Arial"/>
          <w:b/>
          <w:sz w:val="20"/>
          <w:szCs w:val="20"/>
        </w:rPr>
        <w:t xml:space="preserve">  ΝΟΜΟΣ ΑΡΤΑΣ</w:t>
      </w:r>
    </w:p>
    <w:p w:rsidR="007B01DF" w:rsidRDefault="007B01DF" w:rsidP="007B01D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B01DF" w:rsidRDefault="007B01DF" w:rsidP="007B01DF">
      <w:pPr>
        <w:jc w:val="center"/>
        <w:rPr>
          <w:rFonts w:ascii="Comic Sans MS" w:hAnsi="Comic Sans MS"/>
          <w:b/>
          <w:sz w:val="20"/>
          <w:szCs w:val="20"/>
        </w:rPr>
      </w:pPr>
    </w:p>
    <w:p w:rsidR="007B01DF" w:rsidRDefault="007B01DF" w:rsidP="007B01DF">
      <w:pPr>
        <w:jc w:val="center"/>
        <w:rPr>
          <w:rFonts w:ascii="Comic Sans MS" w:hAnsi="Comic Sans MS"/>
          <w:b/>
          <w:sz w:val="20"/>
          <w:szCs w:val="20"/>
        </w:rPr>
      </w:pPr>
      <w:r>
        <w:rPr>
          <w:rFonts w:ascii="Comic Sans MS" w:hAnsi="Comic Sans MS"/>
          <w:b/>
          <w:sz w:val="20"/>
          <w:szCs w:val="20"/>
        </w:rPr>
        <w:t>ΑΠΟΣΠΑΣΜΑ</w:t>
      </w:r>
    </w:p>
    <w:p w:rsidR="007B01DF" w:rsidRDefault="007B01DF" w:rsidP="007B01DF">
      <w:pPr>
        <w:jc w:val="center"/>
        <w:rPr>
          <w:rFonts w:ascii="Comic Sans MS" w:hAnsi="Comic Sans MS"/>
          <w:b/>
          <w:sz w:val="20"/>
          <w:szCs w:val="20"/>
        </w:rPr>
      </w:pPr>
      <w:r>
        <w:rPr>
          <w:rFonts w:ascii="Comic Sans MS" w:hAnsi="Comic Sans MS"/>
          <w:b/>
          <w:sz w:val="20"/>
          <w:szCs w:val="20"/>
        </w:rPr>
        <w:t>ΑΠΟ ΤΟ ΠΡΑΚΤΙΚΟ ΤΗΣ 52</w:t>
      </w:r>
      <w:r>
        <w:rPr>
          <w:rFonts w:ascii="Comic Sans MS" w:hAnsi="Comic Sans MS"/>
          <w:b/>
          <w:sz w:val="20"/>
          <w:szCs w:val="20"/>
          <w:vertAlign w:val="superscript"/>
        </w:rPr>
        <w:t>ο</w:t>
      </w:r>
      <w:r>
        <w:rPr>
          <w:rFonts w:ascii="Comic Sans MS" w:hAnsi="Comic Sans MS"/>
          <w:b/>
          <w:sz w:val="20"/>
          <w:szCs w:val="20"/>
        </w:rPr>
        <w:t>/2017  Της 21</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7B01DF" w:rsidRDefault="007B01DF" w:rsidP="007B01D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B01DF" w:rsidRDefault="007B01DF" w:rsidP="007B01DF">
      <w:pPr>
        <w:jc w:val="both"/>
        <w:rPr>
          <w:rFonts w:ascii="Comic Sans MS" w:hAnsi="Comic Sans MS"/>
          <w:b/>
          <w:sz w:val="20"/>
          <w:szCs w:val="20"/>
        </w:rPr>
      </w:pPr>
    </w:p>
    <w:p w:rsidR="007B01DF" w:rsidRDefault="007B01DF" w:rsidP="007B01DF">
      <w:pPr>
        <w:jc w:val="both"/>
        <w:rPr>
          <w:rFonts w:ascii="Comic Sans MS" w:hAnsi="Comic Sans MS" w:cs="Arial"/>
          <w:b/>
          <w:sz w:val="20"/>
          <w:szCs w:val="20"/>
        </w:rPr>
      </w:pPr>
      <w:r>
        <w:rPr>
          <w:rFonts w:ascii="Comic Sans MS" w:hAnsi="Comic Sans MS"/>
          <w:b/>
          <w:sz w:val="20"/>
          <w:szCs w:val="20"/>
        </w:rPr>
        <w:t xml:space="preserve">  ΘΕΜΑ: ‘‘</w:t>
      </w:r>
      <w:r w:rsidR="00D1713B" w:rsidRPr="00D1713B">
        <w:rPr>
          <w:rFonts w:ascii="Comic Sans MS" w:hAnsi="Comic Sans MS"/>
          <w:b/>
          <w:i/>
          <w:sz w:val="18"/>
          <w:szCs w:val="18"/>
        </w:rPr>
        <w:t xml:space="preserve">Απόρριψη ή μη </w:t>
      </w:r>
      <w:r w:rsidR="00D1713B" w:rsidRPr="00D1713B">
        <w:rPr>
          <w:rFonts w:ascii="Comic Sans MS" w:hAnsi="Comic Sans MS" w:cs="Segoe UI Semilight"/>
          <w:b/>
          <w:bCs/>
          <w:i/>
          <w:color w:val="000000"/>
          <w:sz w:val="18"/>
          <w:szCs w:val="18"/>
        </w:rPr>
        <w:t xml:space="preserve">προσφυγής </w:t>
      </w:r>
      <w:r w:rsidR="00D1713B" w:rsidRPr="00D1713B">
        <w:rPr>
          <w:rFonts w:ascii="Comic Sans MS" w:hAnsi="Comic Sans MS" w:cs="Arial"/>
          <w:b/>
          <w:i/>
          <w:sz w:val="18"/>
          <w:szCs w:val="18"/>
        </w:rPr>
        <w:t>της σύμπραξης</w:t>
      </w:r>
      <w:r w:rsidR="00D1713B" w:rsidRPr="00D1713B">
        <w:rPr>
          <w:rFonts w:ascii="Comic Sans MS" w:hAnsi="Comic Sans MS"/>
          <w:b/>
          <w:sz w:val="18"/>
          <w:szCs w:val="18"/>
        </w:rPr>
        <w:t xml:space="preserve"> </w:t>
      </w:r>
      <w:r w:rsidR="009F2055" w:rsidRPr="00D1713B">
        <w:rPr>
          <w:rFonts w:ascii="Comic Sans MS" w:hAnsi="Comic Sans MS" w:cs="Arial"/>
          <w:b/>
          <w:i/>
          <w:sz w:val="18"/>
          <w:szCs w:val="18"/>
        </w:rPr>
        <w:t xml:space="preserve">των εταιρειών </w:t>
      </w:r>
      <w:r w:rsidR="009F2055" w:rsidRPr="00D1713B">
        <w:rPr>
          <w:rFonts w:ascii="Comic Sans MS" w:hAnsi="Comic Sans MS" w:cs="Arial"/>
          <w:b/>
          <w:i/>
          <w:sz w:val="18"/>
          <w:szCs w:val="18"/>
          <w:lang w:val="en-US"/>
        </w:rPr>
        <w:t>OBERMEYER</w:t>
      </w:r>
      <w:r w:rsidR="009F2055" w:rsidRPr="00D1713B">
        <w:rPr>
          <w:rFonts w:ascii="Comic Sans MS" w:hAnsi="Comic Sans MS" w:cs="Arial"/>
          <w:b/>
          <w:i/>
          <w:sz w:val="18"/>
          <w:szCs w:val="18"/>
        </w:rPr>
        <w:t xml:space="preserve"> ΕΛΛΑΣ ΕΠΕ ΣΥΜΒΟΥΛΟΙ ΜΗΧΑΝΙΚΟΙ και </w:t>
      </w:r>
      <w:r w:rsidR="009F2055" w:rsidRPr="00D1713B">
        <w:rPr>
          <w:rFonts w:ascii="Comic Sans MS" w:hAnsi="Comic Sans MS" w:cs="Arial"/>
          <w:b/>
          <w:i/>
          <w:sz w:val="18"/>
          <w:szCs w:val="18"/>
          <w:lang w:val="en-US"/>
        </w:rPr>
        <w:t>OBERMEYER</w:t>
      </w:r>
      <w:r w:rsidR="009F2055" w:rsidRPr="00D1713B">
        <w:rPr>
          <w:rFonts w:ascii="Comic Sans MS" w:hAnsi="Comic Sans MS" w:cs="Arial"/>
          <w:b/>
          <w:i/>
          <w:sz w:val="18"/>
          <w:szCs w:val="18"/>
        </w:rPr>
        <w:t xml:space="preserve"> </w:t>
      </w:r>
      <w:r w:rsidR="009F2055" w:rsidRPr="00D1713B">
        <w:rPr>
          <w:rFonts w:ascii="Comic Sans MS" w:hAnsi="Comic Sans MS" w:cs="Arial"/>
          <w:b/>
          <w:i/>
          <w:sz w:val="18"/>
          <w:szCs w:val="18"/>
          <w:lang w:val="en-US"/>
        </w:rPr>
        <w:t>PLANET</w:t>
      </w:r>
      <w:r w:rsidR="009F2055" w:rsidRPr="00D1713B">
        <w:rPr>
          <w:rFonts w:ascii="Comic Sans MS" w:hAnsi="Comic Sans MS" w:cs="Arial"/>
          <w:b/>
          <w:i/>
          <w:sz w:val="18"/>
          <w:szCs w:val="18"/>
        </w:rPr>
        <w:t xml:space="preserve"> + </w:t>
      </w:r>
      <w:r w:rsidR="009F2055" w:rsidRPr="00D1713B">
        <w:rPr>
          <w:rFonts w:ascii="Comic Sans MS" w:hAnsi="Comic Sans MS" w:cs="Arial"/>
          <w:b/>
          <w:i/>
          <w:sz w:val="18"/>
          <w:szCs w:val="18"/>
          <w:lang w:val="en-US"/>
        </w:rPr>
        <w:t>BERATEN</w:t>
      </w:r>
      <w:r w:rsidR="009F2055" w:rsidRPr="00D1713B">
        <w:rPr>
          <w:rFonts w:ascii="Comic Sans MS" w:hAnsi="Comic Sans MS" w:cs="Arial"/>
          <w:b/>
          <w:i/>
          <w:sz w:val="18"/>
          <w:szCs w:val="18"/>
        </w:rPr>
        <w:t xml:space="preserve"> </w:t>
      </w:r>
      <w:proofErr w:type="spellStart"/>
      <w:r w:rsidR="009F2055" w:rsidRPr="00D1713B">
        <w:rPr>
          <w:rFonts w:ascii="Comic Sans MS" w:hAnsi="Comic Sans MS" w:cs="Arial"/>
          <w:b/>
          <w:i/>
          <w:sz w:val="18"/>
          <w:szCs w:val="18"/>
          <w:lang w:val="en-US"/>
        </w:rPr>
        <w:t>GMbH</w:t>
      </w:r>
      <w:proofErr w:type="spellEnd"/>
      <w:r w:rsidR="009F2055" w:rsidRPr="00D1713B">
        <w:rPr>
          <w:rFonts w:ascii="Comic Sans MS" w:hAnsi="Comic Sans MS" w:cs="Segoe UI Semilight"/>
          <w:b/>
          <w:bCs/>
          <w:i/>
          <w:color w:val="000000"/>
          <w:sz w:val="18"/>
          <w:szCs w:val="18"/>
        </w:rPr>
        <w:t xml:space="preserve"> κατά της διακήρυξης ανοικτής διαδικασίας για την εκπόνηση της μελέτης: Μελέτη κατασκευής μόνιμου στεγασμένου εκθεσιακού κέντρου</w:t>
      </w:r>
      <w:r w:rsidR="009F2055" w:rsidRPr="00282CB6">
        <w:rPr>
          <w:rFonts w:ascii="Comic Sans MS" w:hAnsi="Comic Sans MS"/>
          <w:b/>
          <w:i/>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7B01DF" w:rsidRDefault="007B01DF" w:rsidP="007B01DF">
      <w:pPr>
        <w:jc w:val="both"/>
        <w:rPr>
          <w:rFonts w:ascii="Comic Sans MS" w:hAnsi="Comic Sans MS" w:cs="Arial"/>
          <w:sz w:val="20"/>
          <w:szCs w:val="20"/>
        </w:rPr>
      </w:pPr>
      <w:r>
        <w:rPr>
          <w:rFonts w:ascii="Comic Sans MS" w:hAnsi="Comic Sans MS"/>
          <w:b/>
          <w:sz w:val="20"/>
          <w:szCs w:val="20"/>
        </w:rPr>
        <w:t xml:space="preserve">  </w:t>
      </w:r>
    </w:p>
    <w:p w:rsidR="007B01DF" w:rsidRDefault="007B01DF" w:rsidP="007B01DF">
      <w:pPr>
        <w:jc w:val="both"/>
        <w:rPr>
          <w:b/>
          <w:szCs w:val="20"/>
        </w:rPr>
      </w:pPr>
      <w:r>
        <w:rPr>
          <w:rFonts w:ascii="Comic Sans MS" w:hAnsi="Comic Sans MS"/>
          <w:sz w:val="20"/>
          <w:szCs w:val="20"/>
        </w:rPr>
        <w:t xml:space="preserve">   Στην Άρτ</w:t>
      </w:r>
      <w:r w:rsidR="00337659">
        <w:rPr>
          <w:rFonts w:ascii="Comic Sans MS" w:hAnsi="Comic Sans MS"/>
          <w:sz w:val="20"/>
          <w:szCs w:val="20"/>
        </w:rPr>
        <w:t>α, σήμερα, 21-11-2017 και ώρα 1</w:t>
      </w:r>
      <w:r w:rsidR="00337659" w:rsidRPr="001D65FA">
        <w:rPr>
          <w:rFonts w:ascii="Comic Sans MS" w:hAnsi="Comic Sans MS"/>
          <w:sz w:val="20"/>
          <w:szCs w:val="20"/>
        </w:rPr>
        <w:t>3</w:t>
      </w:r>
      <w:r w:rsidR="00337659">
        <w:rPr>
          <w:rFonts w:ascii="Comic Sans MS" w:hAnsi="Comic Sans MS"/>
          <w:sz w:val="20"/>
          <w:szCs w:val="20"/>
        </w:rPr>
        <w:t>:30 μ</w:t>
      </w:r>
      <w:r>
        <w:rPr>
          <w:rFonts w:ascii="Comic Sans MS" w:hAnsi="Comic Sans MS"/>
          <w:sz w:val="20"/>
          <w:szCs w:val="20"/>
        </w:rPr>
        <w:t>.</w:t>
      </w:r>
      <w:r w:rsidR="008B10D0" w:rsidRPr="008B10D0">
        <w:rPr>
          <w:rFonts w:ascii="Comic Sans MS" w:hAnsi="Comic Sans MS"/>
          <w:sz w:val="20"/>
          <w:szCs w:val="20"/>
        </w:rPr>
        <w:t xml:space="preserve"> </w:t>
      </w:r>
      <w:r>
        <w:rPr>
          <w:rFonts w:ascii="Comic Sans MS" w:hAnsi="Comic Sans MS"/>
          <w:sz w:val="20"/>
          <w:szCs w:val="20"/>
        </w:rPr>
        <w:t xml:space="preserve">μ.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000C74A8" w:rsidRPr="000C74A8">
        <w:rPr>
          <w:b/>
        </w:rPr>
        <w:t>44564</w:t>
      </w:r>
      <w:r w:rsidR="000C74A8" w:rsidRPr="000C74A8">
        <w:rPr>
          <w:rFonts w:ascii="Comic Sans MS" w:hAnsi="Comic Sans MS"/>
          <w:b/>
          <w:sz w:val="20"/>
          <w:szCs w:val="20"/>
        </w:rPr>
        <w:t>/21</w:t>
      </w:r>
      <w:r w:rsidRPr="000C74A8">
        <w:rPr>
          <w:rFonts w:ascii="Comic Sans MS" w:hAnsi="Comic Sans MS"/>
          <w:b/>
          <w:sz w:val="20"/>
          <w:szCs w:val="20"/>
        </w:rPr>
        <w:t>-11-2017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B01DF" w:rsidRDefault="007B01DF" w:rsidP="007B01DF">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w:t>
      </w:r>
      <w:r w:rsidR="00F0685B">
        <w:rPr>
          <w:rFonts w:ascii="Comic Sans MS" w:hAnsi="Comic Sans MS"/>
          <w:sz w:val="20"/>
        </w:rPr>
        <w:t>έθηκαν παρόντα τα παρακάτω    (</w:t>
      </w:r>
      <w:r w:rsidR="00F0685B" w:rsidRPr="00F0685B">
        <w:rPr>
          <w:rFonts w:ascii="Comic Sans MS" w:hAnsi="Comic Sans MS"/>
          <w:sz w:val="20"/>
        </w:rPr>
        <w:t>5</w:t>
      </w:r>
      <w:r>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B01DF" w:rsidTr="007B01DF">
        <w:trPr>
          <w:trHeight w:val="2925"/>
        </w:trPr>
        <w:tc>
          <w:tcPr>
            <w:tcW w:w="4264" w:type="dxa"/>
            <w:tcBorders>
              <w:top w:val="single" w:sz="4" w:space="0" w:color="auto"/>
              <w:left w:val="single" w:sz="4" w:space="0" w:color="auto"/>
              <w:bottom w:val="single" w:sz="4" w:space="0" w:color="auto"/>
              <w:right w:val="single" w:sz="4" w:space="0" w:color="auto"/>
            </w:tcBorders>
          </w:tcPr>
          <w:p w:rsidR="007B01DF" w:rsidRDefault="007B01D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B01DF" w:rsidRDefault="007B01DF" w:rsidP="00787FE2">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7B01DF" w:rsidRDefault="007B01DF">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7B01DF" w:rsidRDefault="007B01DF">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7B01DF" w:rsidRDefault="007B01DF">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sidR="00F0685B">
              <w:rPr>
                <w:rFonts w:ascii="Comic Sans MS" w:hAnsi="Comic Sans MS"/>
                <w:b/>
                <w:sz w:val="20"/>
                <w:lang w:eastAsia="en-US"/>
              </w:rPr>
              <w:t xml:space="preserve"> </w:t>
            </w:r>
            <w:proofErr w:type="spellStart"/>
            <w:r w:rsidR="00F0685B">
              <w:rPr>
                <w:rFonts w:ascii="Comic Sans MS" w:hAnsi="Comic Sans MS"/>
                <w:b/>
                <w:sz w:val="20"/>
                <w:lang w:eastAsia="en-US"/>
              </w:rPr>
              <w:t>Βλάχος</w:t>
            </w:r>
            <w:proofErr w:type="spellEnd"/>
            <w:r w:rsidR="00F0685B">
              <w:rPr>
                <w:rFonts w:ascii="Comic Sans MS" w:hAnsi="Comic Sans MS"/>
                <w:b/>
                <w:sz w:val="20"/>
                <w:lang w:eastAsia="en-US"/>
              </w:rPr>
              <w:t xml:space="preserve"> Μιχαήλ </w:t>
            </w:r>
          </w:p>
          <w:p w:rsidR="007B01DF" w:rsidRDefault="007B01DF">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7B01DF" w:rsidRDefault="007B01DF">
            <w:pPr>
              <w:pStyle w:val="2"/>
              <w:spacing w:line="240" w:lineRule="auto"/>
              <w:ind w:right="43"/>
              <w:rPr>
                <w:rFonts w:ascii="Comic Sans MS" w:hAnsi="Comic Sans MS"/>
                <w:b/>
                <w:sz w:val="20"/>
                <w:lang w:eastAsia="en-US"/>
              </w:rPr>
            </w:pPr>
            <w:r>
              <w:rPr>
                <w:rFonts w:ascii="Comic Sans MS" w:hAnsi="Comic Sans MS"/>
                <w:b/>
                <w:sz w:val="20"/>
                <w:lang w:eastAsia="en-US"/>
              </w:rPr>
              <w:t xml:space="preserve">            5.Ζέρβας Κων/νος</w:t>
            </w:r>
          </w:p>
          <w:p w:rsidR="007B01DF" w:rsidRDefault="007B01DF">
            <w:pPr>
              <w:spacing w:line="276" w:lineRule="auto"/>
              <w:rPr>
                <w:rFonts w:ascii="Comic Sans MS" w:hAnsi="Comic Sans MS"/>
                <w:b/>
                <w:sz w:val="20"/>
                <w:szCs w:val="20"/>
                <w:lang w:eastAsia="en-US"/>
              </w:rPr>
            </w:pPr>
          </w:p>
          <w:p w:rsidR="007B01DF" w:rsidRDefault="007B01DF">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7B01DF" w:rsidRDefault="007B01DF">
            <w:pPr>
              <w:pStyle w:val="2"/>
              <w:spacing w:line="240" w:lineRule="auto"/>
              <w:ind w:right="43"/>
              <w:rPr>
                <w:rFonts w:ascii="Comic Sans MS" w:hAnsi="Comic Sans MS"/>
                <w:b/>
                <w:sz w:val="20"/>
                <w:lang w:eastAsia="en-US"/>
              </w:rPr>
            </w:pPr>
          </w:p>
          <w:p w:rsidR="007B01DF" w:rsidRDefault="007B01D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B01DF" w:rsidRDefault="007B01D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0685B" w:rsidRDefault="007B01DF" w:rsidP="00F0685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00F0685B">
              <w:rPr>
                <w:rFonts w:ascii="Comic Sans MS" w:hAnsi="Comic Sans MS"/>
                <w:b/>
                <w:sz w:val="20"/>
                <w:lang w:eastAsia="en-US"/>
              </w:rPr>
              <w:t xml:space="preserve">   </w:t>
            </w:r>
            <w:r w:rsidR="00F0685B">
              <w:rPr>
                <w:rFonts w:ascii="Comic Sans MS" w:hAnsi="Comic Sans MS"/>
                <w:b/>
                <w:sz w:val="20"/>
                <w:lang w:val="en-US" w:eastAsia="en-US"/>
              </w:rPr>
              <w:t>1</w:t>
            </w:r>
            <w:r w:rsidR="00F0685B">
              <w:rPr>
                <w:rFonts w:ascii="Comic Sans MS" w:hAnsi="Comic Sans MS"/>
                <w:b/>
                <w:sz w:val="20"/>
                <w:lang w:eastAsia="en-US"/>
              </w:rPr>
              <w:t>.Λιλής Γεώργιος</w:t>
            </w:r>
          </w:p>
          <w:p w:rsidR="00F0685B" w:rsidRDefault="00F0685B" w:rsidP="00F0685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Pr>
                <w:rFonts w:ascii="Comic Sans MS" w:hAnsi="Comic Sans MS"/>
                <w:b/>
                <w:sz w:val="20"/>
                <w:lang w:val="en-US" w:eastAsia="en-US"/>
              </w:rPr>
              <w:t>2</w:t>
            </w:r>
            <w:r>
              <w:rPr>
                <w:rFonts w:ascii="Comic Sans MS" w:hAnsi="Comic Sans MS"/>
                <w:b/>
                <w:sz w:val="20"/>
                <w:lang w:eastAsia="en-US"/>
              </w:rPr>
              <w:t>. Βασιλάκη-</w:t>
            </w:r>
            <w:proofErr w:type="spellStart"/>
            <w:r>
              <w:rPr>
                <w:rFonts w:ascii="Comic Sans MS" w:hAnsi="Comic Sans MS"/>
                <w:b/>
                <w:sz w:val="20"/>
                <w:lang w:eastAsia="en-US"/>
              </w:rPr>
              <w:t>Μητρογιώργου</w:t>
            </w:r>
            <w:proofErr w:type="spellEnd"/>
          </w:p>
          <w:p w:rsidR="00F0685B" w:rsidRDefault="00F0685B" w:rsidP="00F0685B">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0685B" w:rsidRDefault="00F0685B" w:rsidP="00F0685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Pr>
                <w:rFonts w:ascii="Comic Sans MS" w:hAnsi="Comic Sans MS"/>
                <w:b/>
                <w:sz w:val="20"/>
                <w:lang w:val="en-US" w:eastAsia="en-US"/>
              </w:rPr>
              <w:t>3</w:t>
            </w:r>
            <w:r>
              <w:rPr>
                <w:rFonts w:ascii="Comic Sans MS" w:hAnsi="Comic Sans MS"/>
                <w:b/>
                <w:sz w:val="20"/>
                <w:lang w:eastAsia="en-US"/>
              </w:rPr>
              <w:t>. Κοσμάς Ηλίας</w:t>
            </w:r>
          </w:p>
          <w:p w:rsidR="00F0685B" w:rsidRDefault="00F0685B" w:rsidP="00F0685B">
            <w:pPr>
              <w:spacing w:line="276" w:lineRule="auto"/>
              <w:rPr>
                <w:rFonts w:ascii="Comic Sans MS" w:hAnsi="Comic Sans MS"/>
                <w:b/>
                <w:sz w:val="20"/>
                <w:szCs w:val="20"/>
                <w:lang w:eastAsia="en-US"/>
              </w:rPr>
            </w:pPr>
            <w:r>
              <w:rPr>
                <w:rFonts w:ascii="Comic Sans MS" w:hAnsi="Comic Sans MS"/>
                <w:b/>
                <w:sz w:val="20"/>
                <w:lang w:eastAsia="en-US"/>
              </w:rPr>
              <w:t xml:space="preserve">             </w:t>
            </w:r>
            <w:r>
              <w:rPr>
                <w:rFonts w:ascii="Comic Sans MS" w:hAnsi="Comic Sans MS"/>
                <w:b/>
                <w:sz w:val="20"/>
                <w:lang w:val="en-US" w:eastAsia="en-US"/>
              </w:rPr>
              <w:t>4</w:t>
            </w:r>
            <w:r>
              <w:rPr>
                <w:rFonts w:ascii="Comic Sans MS" w:hAnsi="Comic Sans MS"/>
                <w:b/>
                <w:sz w:val="20"/>
                <w:lang w:eastAsia="en-US"/>
              </w:rPr>
              <w:t>. Παπαϊωάννου Κων/νος</w:t>
            </w:r>
            <w:r>
              <w:rPr>
                <w:rFonts w:ascii="Comic Sans MS" w:hAnsi="Comic Sans MS"/>
                <w:b/>
                <w:sz w:val="20"/>
                <w:szCs w:val="20"/>
                <w:lang w:eastAsia="en-US"/>
              </w:rPr>
              <w:t xml:space="preserve">             </w:t>
            </w:r>
          </w:p>
          <w:p w:rsidR="007B01DF" w:rsidRDefault="007B01D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B01DF" w:rsidRDefault="007B01D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B01DF" w:rsidRDefault="007B01DF">
            <w:pPr>
              <w:pStyle w:val="2"/>
              <w:spacing w:line="240" w:lineRule="auto"/>
              <w:ind w:right="43"/>
              <w:rPr>
                <w:rFonts w:ascii="Comic Sans MS" w:hAnsi="Comic Sans MS"/>
                <w:b/>
                <w:sz w:val="20"/>
                <w:lang w:eastAsia="en-US"/>
              </w:rPr>
            </w:pPr>
          </w:p>
          <w:p w:rsidR="007B01DF" w:rsidRDefault="007B01DF">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7B01DF" w:rsidRDefault="007B01DF" w:rsidP="007B01DF">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7B01DF" w:rsidRDefault="007B01DF" w:rsidP="007B01DF">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B01DF" w:rsidRDefault="007B01DF" w:rsidP="007B01DF">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7B01DF" w:rsidRDefault="007B01DF" w:rsidP="007B01DF">
      <w:pPr>
        <w:spacing w:line="360" w:lineRule="auto"/>
        <w:jc w:val="both"/>
        <w:rPr>
          <w:rFonts w:ascii="Comic Sans MS" w:hAnsi="Comic Sans MS"/>
          <w:sz w:val="20"/>
          <w:szCs w:val="20"/>
        </w:rPr>
      </w:pPr>
    </w:p>
    <w:p w:rsidR="007B01DF" w:rsidRDefault="007B01DF" w:rsidP="007B01DF">
      <w:pPr>
        <w:pStyle w:val="2"/>
        <w:ind w:right="43"/>
        <w:rPr>
          <w:rFonts w:ascii="Comic Sans MS" w:hAnsi="Comic Sans MS"/>
          <w:sz w:val="20"/>
        </w:rPr>
      </w:pPr>
    </w:p>
    <w:p w:rsidR="00F34B28" w:rsidRPr="005B71E2" w:rsidRDefault="00F34B28"/>
    <w:p w:rsidR="00F0685B" w:rsidRPr="005B71E2" w:rsidRDefault="00F0685B"/>
    <w:p w:rsidR="00F0685B" w:rsidRPr="005B71E2" w:rsidRDefault="00F0685B"/>
    <w:p w:rsidR="00F0685B" w:rsidRPr="005B71E2" w:rsidRDefault="00F0685B"/>
    <w:p w:rsidR="00732EE2" w:rsidRDefault="008B10D0" w:rsidP="008B10D0">
      <w:pPr>
        <w:autoSpaceDE w:val="0"/>
        <w:autoSpaceDN w:val="0"/>
        <w:adjustRightInd w:val="0"/>
        <w:jc w:val="both"/>
        <w:rPr>
          <w:rFonts w:ascii="Cambria" w:hAnsi="Cambria" w:cs="Cambria"/>
          <w:b/>
          <w:bCs/>
          <w:sz w:val="22"/>
          <w:szCs w:val="22"/>
        </w:rPr>
      </w:pPr>
      <w:r w:rsidRPr="00363C68">
        <w:rPr>
          <w:rFonts w:ascii="Comic Sans MS" w:hAnsi="Comic Sans MS"/>
          <w:sz w:val="20"/>
          <w:szCs w:val="20"/>
        </w:rPr>
        <w:t xml:space="preserve">Ο κ. Πρόεδρος εισηγούμενος το </w:t>
      </w:r>
      <w:r w:rsidRPr="008B10D0">
        <w:rPr>
          <w:rFonts w:ascii="Comic Sans MS" w:hAnsi="Comic Sans MS"/>
          <w:sz w:val="20"/>
          <w:szCs w:val="20"/>
        </w:rPr>
        <w:t>1</w:t>
      </w:r>
      <w:r w:rsidRPr="00363C68">
        <w:rPr>
          <w:rFonts w:ascii="Comic Sans MS" w:hAnsi="Comic Sans MS"/>
          <w:sz w:val="20"/>
          <w:szCs w:val="20"/>
          <w:vertAlign w:val="superscript"/>
        </w:rPr>
        <w:t>ο</w:t>
      </w:r>
      <w:r w:rsidRPr="00363C68">
        <w:rPr>
          <w:rFonts w:ascii="Comic Sans MS" w:hAnsi="Comic Sans MS"/>
          <w:sz w:val="20"/>
          <w:szCs w:val="20"/>
        </w:rPr>
        <w:t xml:space="preserve"> τακτικό θέμα:</w:t>
      </w:r>
      <w:r w:rsidRPr="00363C68">
        <w:rPr>
          <w:rFonts w:ascii="Comic Sans MS" w:hAnsi="Comic Sans MS"/>
          <w:b/>
          <w:sz w:val="20"/>
          <w:szCs w:val="20"/>
        </w:rPr>
        <w:t xml:space="preserve"> </w:t>
      </w:r>
      <w:r w:rsidR="00D1713B">
        <w:rPr>
          <w:rFonts w:ascii="Comic Sans MS" w:hAnsi="Comic Sans MS"/>
          <w:b/>
          <w:i/>
          <w:sz w:val="18"/>
          <w:szCs w:val="18"/>
        </w:rPr>
        <w:t xml:space="preserve">Απόρριψη </w:t>
      </w:r>
      <w:r w:rsidRPr="00282CB6">
        <w:rPr>
          <w:rFonts w:ascii="Comic Sans MS" w:hAnsi="Comic Sans MS"/>
          <w:b/>
          <w:i/>
          <w:sz w:val="18"/>
          <w:szCs w:val="18"/>
        </w:rPr>
        <w:t xml:space="preserve"> ή μη </w:t>
      </w:r>
      <w:r w:rsidRPr="00282CB6">
        <w:rPr>
          <w:rFonts w:ascii="Comic Sans MS" w:hAnsi="Comic Sans MS" w:cs="Segoe UI Semilight"/>
          <w:b/>
          <w:bCs/>
          <w:i/>
          <w:color w:val="000000"/>
          <w:sz w:val="18"/>
          <w:szCs w:val="18"/>
        </w:rPr>
        <w:t xml:space="preserve">προσφυγής </w:t>
      </w:r>
      <w:r w:rsidR="00282CB6" w:rsidRPr="00282CB6">
        <w:rPr>
          <w:rFonts w:ascii="Comic Sans MS" w:hAnsi="Comic Sans MS" w:cs="Arial"/>
          <w:b/>
          <w:i/>
          <w:sz w:val="18"/>
          <w:szCs w:val="18"/>
        </w:rPr>
        <w:t>της  σύμπραξη</w:t>
      </w:r>
      <w:r w:rsidR="00D1713B">
        <w:rPr>
          <w:rFonts w:ascii="Comic Sans MS" w:hAnsi="Comic Sans MS" w:cs="Arial"/>
          <w:b/>
          <w:i/>
          <w:sz w:val="18"/>
          <w:szCs w:val="18"/>
        </w:rPr>
        <w:t>ς</w:t>
      </w:r>
      <w:r w:rsidR="00282CB6" w:rsidRPr="00282CB6">
        <w:rPr>
          <w:rFonts w:ascii="Comic Sans MS" w:hAnsi="Comic Sans MS" w:cs="Arial"/>
          <w:b/>
          <w:i/>
          <w:sz w:val="18"/>
          <w:szCs w:val="18"/>
        </w:rPr>
        <w:t xml:space="preserve"> των εταιρειών </w:t>
      </w:r>
      <w:r w:rsidR="00282CB6" w:rsidRPr="00282CB6">
        <w:rPr>
          <w:rFonts w:ascii="Comic Sans MS" w:hAnsi="Comic Sans MS" w:cs="Arial"/>
          <w:b/>
          <w:i/>
          <w:sz w:val="18"/>
          <w:szCs w:val="18"/>
          <w:lang w:val="en-US"/>
        </w:rPr>
        <w:t>OBERMEYER</w:t>
      </w:r>
      <w:r w:rsidR="00282CB6" w:rsidRPr="00282CB6">
        <w:rPr>
          <w:rFonts w:ascii="Comic Sans MS" w:hAnsi="Comic Sans MS" w:cs="Arial"/>
          <w:b/>
          <w:i/>
          <w:sz w:val="18"/>
          <w:szCs w:val="18"/>
        </w:rPr>
        <w:t xml:space="preserve"> ΕΛΛΑΣ ΕΠΕ ΣΥΜΒΟΥΛΟΙ ΜΗΧΑΝΙΚΟΙ και </w:t>
      </w:r>
      <w:r w:rsidR="00282CB6" w:rsidRPr="00282CB6">
        <w:rPr>
          <w:rFonts w:ascii="Comic Sans MS" w:hAnsi="Comic Sans MS" w:cs="Arial"/>
          <w:b/>
          <w:i/>
          <w:sz w:val="18"/>
          <w:szCs w:val="18"/>
          <w:lang w:val="en-US"/>
        </w:rPr>
        <w:t>OBERMEYER</w:t>
      </w:r>
      <w:r w:rsidR="00282CB6" w:rsidRPr="00282CB6">
        <w:rPr>
          <w:rFonts w:ascii="Comic Sans MS" w:hAnsi="Comic Sans MS" w:cs="Arial"/>
          <w:b/>
          <w:i/>
          <w:sz w:val="18"/>
          <w:szCs w:val="18"/>
        </w:rPr>
        <w:t xml:space="preserve"> </w:t>
      </w:r>
      <w:r w:rsidR="00282CB6" w:rsidRPr="00282CB6">
        <w:rPr>
          <w:rFonts w:ascii="Comic Sans MS" w:hAnsi="Comic Sans MS" w:cs="Arial"/>
          <w:b/>
          <w:i/>
          <w:sz w:val="18"/>
          <w:szCs w:val="18"/>
          <w:lang w:val="en-US"/>
        </w:rPr>
        <w:t>PLANET</w:t>
      </w:r>
      <w:r w:rsidR="00282CB6" w:rsidRPr="00282CB6">
        <w:rPr>
          <w:rFonts w:ascii="Comic Sans MS" w:hAnsi="Comic Sans MS" w:cs="Arial"/>
          <w:b/>
          <w:i/>
          <w:sz w:val="18"/>
          <w:szCs w:val="18"/>
        </w:rPr>
        <w:t xml:space="preserve"> + </w:t>
      </w:r>
      <w:r w:rsidR="00282CB6" w:rsidRPr="00282CB6">
        <w:rPr>
          <w:rFonts w:ascii="Comic Sans MS" w:hAnsi="Comic Sans MS" w:cs="Arial"/>
          <w:b/>
          <w:i/>
          <w:sz w:val="18"/>
          <w:szCs w:val="18"/>
          <w:lang w:val="en-US"/>
        </w:rPr>
        <w:t>BERATEN</w:t>
      </w:r>
      <w:r w:rsidR="00282CB6" w:rsidRPr="00282CB6">
        <w:rPr>
          <w:rFonts w:ascii="Comic Sans MS" w:hAnsi="Comic Sans MS" w:cs="Arial"/>
          <w:b/>
          <w:i/>
          <w:sz w:val="18"/>
          <w:szCs w:val="18"/>
        </w:rPr>
        <w:t xml:space="preserve"> </w:t>
      </w:r>
      <w:proofErr w:type="spellStart"/>
      <w:r w:rsidR="00282CB6" w:rsidRPr="00282CB6">
        <w:rPr>
          <w:rFonts w:ascii="Comic Sans MS" w:hAnsi="Comic Sans MS" w:cs="Arial"/>
          <w:b/>
          <w:i/>
          <w:sz w:val="18"/>
          <w:szCs w:val="18"/>
          <w:lang w:val="en-US"/>
        </w:rPr>
        <w:t>GMbH</w:t>
      </w:r>
      <w:proofErr w:type="spellEnd"/>
      <w:r w:rsidR="00282CB6" w:rsidRPr="00282CB6">
        <w:rPr>
          <w:rFonts w:ascii="Comic Sans MS" w:hAnsi="Comic Sans MS" w:cs="Segoe UI Semilight"/>
          <w:b/>
          <w:bCs/>
          <w:i/>
          <w:color w:val="000000"/>
          <w:sz w:val="18"/>
          <w:szCs w:val="18"/>
        </w:rPr>
        <w:t xml:space="preserve"> </w:t>
      </w:r>
      <w:r w:rsidRPr="00282CB6">
        <w:rPr>
          <w:rFonts w:ascii="Comic Sans MS" w:hAnsi="Comic Sans MS" w:cs="Segoe UI Semilight"/>
          <w:b/>
          <w:bCs/>
          <w:i/>
          <w:color w:val="000000"/>
          <w:sz w:val="18"/>
          <w:szCs w:val="18"/>
        </w:rPr>
        <w:t>κατά της διακήρυξης ανοικτής διαδικασίας για την εκπόνηση της μελέτης: Μελέτη κατασκευής μόνιμου στεγασμένου εκθεσιακού κέντρου</w:t>
      </w:r>
      <w:r w:rsidRPr="00282CB6">
        <w:rPr>
          <w:rFonts w:ascii="Comic Sans MS" w:hAnsi="Comic Sans MS"/>
          <w:b/>
          <w:i/>
          <w:sz w:val="20"/>
          <w:szCs w:val="20"/>
        </w:rPr>
        <w:t xml:space="preserve"> </w:t>
      </w:r>
      <w:r>
        <w:rPr>
          <w:rFonts w:ascii="Comic Sans MS" w:hAnsi="Comic Sans MS"/>
          <w:b/>
          <w:sz w:val="20"/>
          <w:szCs w:val="20"/>
        </w:rPr>
        <w:t xml:space="preserve"> </w:t>
      </w:r>
      <w:r w:rsidRPr="008B10D0">
        <w:rPr>
          <w:rFonts w:ascii="Comic Sans MS" w:hAnsi="Comic Sans MS"/>
          <w:b/>
          <w:sz w:val="20"/>
          <w:szCs w:val="20"/>
        </w:rPr>
        <w:t xml:space="preserve">  </w:t>
      </w:r>
      <w:r>
        <w:rPr>
          <w:rFonts w:ascii="Comic Sans MS" w:hAnsi="Comic Sans MS"/>
          <w:sz w:val="20"/>
          <w:szCs w:val="20"/>
        </w:rPr>
        <w:t>είπε:</w:t>
      </w:r>
      <w:r w:rsidR="00F837F8">
        <w:rPr>
          <w:rFonts w:ascii="Comic Sans MS" w:hAnsi="Comic Sans MS" w:cs="Arial"/>
          <w:sz w:val="20"/>
          <w:szCs w:val="20"/>
        </w:rPr>
        <w:t xml:space="preserve"> </w:t>
      </w:r>
      <w:r w:rsidR="00D1713B">
        <w:rPr>
          <w:rFonts w:ascii="Comic Sans MS" w:hAnsi="Comic Sans MS" w:cs="Arial"/>
          <w:sz w:val="20"/>
          <w:szCs w:val="20"/>
        </w:rPr>
        <w:t xml:space="preserve">Η παραπάνω σύμπραξη </w:t>
      </w:r>
      <w:r w:rsidR="00F837F8">
        <w:rPr>
          <w:rFonts w:ascii="Comic Sans MS" w:hAnsi="Comic Sans MS" w:cs="Arial"/>
          <w:sz w:val="20"/>
          <w:szCs w:val="20"/>
        </w:rPr>
        <w:t xml:space="preserve"> κατέθεσε </w:t>
      </w:r>
      <w:r w:rsidR="00D1713B">
        <w:rPr>
          <w:rFonts w:ascii="Comic Sans MS" w:hAnsi="Comic Sans MS" w:cs="Arial"/>
          <w:sz w:val="20"/>
          <w:szCs w:val="20"/>
        </w:rPr>
        <w:t xml:space="preserve">προσφυγή </w:t>
      </w:r>
      <w:r w:rsidR="00F837F8">
        <w:rPr>
          <w:rFonts w:ascii="Comic Sans MS" w:hAnsi="Comic Sans MS" w:cs="Arial"/>
          <w:sz w:val="20"/>
          <w:szCs w:val="20"/>
        </w:rPr>
        <w:t>στις 10-11-2017,</w:t>
      </w:r>
      <w:r w:rsidR="00F837F8" w:rsidRPr="00BF6EEC">
        <w:rPr>
          <w:rFonts w:ascii="Comic Sans MS" w:hAnsi="Comic Sans MS" w:cs="Arial"/>
          <w:sz w:val="20"/>
          <w:szCs w:val="20"/>
        </w:rPr>
        <w:t xml:space="preserve"> </w:t>
      </w:r>
      <w:r w:rsidR="00F837F8">
        <w:rPr>
          <w:rFonts w:ascii="Comic Sans MS" w:hAnsi="Comic Sans MS" w:cs="Arial"/>
          <w:sz w:val="20"/>
          <w:szCs w:val="20"/>
        </w:rPr>
        <w:t>κατά</w:t>
      </w:r>
      <w:r w:rsidR="00F837F8" w:rsidRPr="00114388">
        <w:rPr>
          <w:rFonts w:ascii="Comic Sans MS" w:hAnsi="Comic Sans MS" w:cs="Segoe UI Semilight"/>
          <w:b/>
          <w:bCs/>
          <w:i/>
          <w:color w:val="000000"/>
          <w:sz w:val="20"/>
          <w:szCs w:val="20"/>
        </w:rPr>
        <w:t xml:space="preserve"> </w:t>
      </w:r>
      <w:r w:rsidR="00F837F8" w:rsidRPr="00114388">
        <w:rPr>
          <w:rFonts w:ascii="Comic Sans MS" w:hAnsi="Comic Sans MS" w:cs="Segoe UI Semilight"/>
          <w:bCs/>
          <w:color w:val="000000"/>
          <w:sz w:val="20"/>
          <w:szCs w:val="20"/>
        </w:rPr>
        <w:t>της διακήρυξης ανοικτής διαδικασίας για την εκπόνηση της μελέτης: Μελέτη κατασκευής μόνιμου στεγασμένου εκθεσιακού κέντρου</w:t>
      </w:r>
      <w:r w:rsidR="00F837F8">
        <w:rPr>
          <w:rFonts w:ascii="Comic Sans MS" w:hAnsi="Comic Sans MS" w:cs="Segoe UI Semilight"/>
          <w:bCs/>
          <w:color w:val="000000"/>
          <w:sz w:val="20"/>
          <w:szCs w:val="20"/>
        </w:rPr>
        <w:t xml:space="preserve"> και κατά του όρου της παραγράφου 19.3 της διακήρυξης που αναφέρει τα εξής</w:t>
      </w:r>
      <w:r w:rsidR="00F837F8" w:rsidRPr="009D371A">
        <w:rPr>
          <w:rFonts w:ascii="Comic Sans MS" w:hAnsi="Comic Sans MS" w:cs="Segoe UI Semilight"/>
          <w:bCs/>
          <w:color w:val="000000"/>
          <w:sz w:val="20"/>
          <w:szCs w:val="20"/>
        </w:rPr>
        <w:t xml:space="preserve">:  </w:t>
      </w:r>
      <w:r w:rsidRPr="009D371A">
        <w:rPr>
          <w:rFonts w:ascii="Comic Sans MS" w:hAnsi="Comic Sans MS"/>
          <w:sz w:val="20"/>
          <w:szCs w:val="20"/>
        </w:rPr>
        <w:t xml:space="preserve"> </w:t>
      </w:r>
      <w:r w:rsidR="00732EE2" w:rsidRPr="009D371A">
        <w:rPr>
          <w:rFonts w:ascii="Comic Sans MS" w:hAnsi="Comic Sans MS" w:cs="Cambria"/>
          <w:b/>
          <w:bCs/>
          <w:sz w:val="20"/>
          <w:szCs w:val="20"/>
        </w:rPr>
        <w:t>19.3. Τεχνική  και Επαγγελματική Ικανότητα</w:t>
      </w:r>
      <w:r w:rsidR="00732EE2">
        <w:rPr>
          <w:rFonts w:ascii="Cambria" w:hAnsi="Cambria" w:cs="Cambria"/>
          <w:b/>
          <w:bCs/>
          <w:sz w:val="22"/>
          <w:szCs w:val="22"/>
        </w:rPr>
        <w:t xml:space="preserve"> </w:t>
      </w:r>
    </w:p>
    <w:p w:rsidR="009D371A" w:rsidRPr="005B71E2" w:rsidRDefault="009D371A" w:rsidP="009D371A">
      <w:pPr>
        <w:spacing w:line="280" w:lineRule="atLeast"/>
        <w:jc w:val="both"/>
        <w:rPr>
          <w:rFonts w:ascii="Comic Sans MS" w:hAnsi="Comic Sans MS" w:cs="Arial"/>
          <w:sz w:val="20"/>
          <w:szCs w:val="20"/>
        </w:rPr>
      </w:pPr>
      <w:r w:rsidRPr="009D371A">
        <w:rPr>
          <w:rFonts w:ascii="Cambria" w:hAnsi="Cambria" w:cs="Cambria"/>
          <w:b/>
          <w:bCs/>
          <w:sz w:val="22"/>
          <w:szCs w:val="22"/>
        </w:rPr>
        <w:t>‘‘</w:t>
      </w:r>
      <w:r w:rsidR="008B10D0" w:rsidRPr="00363C68">
        <w:rPr>
          <w:rFonts w:ascii="Comic Sans MS" w:hAnsi="Comic Sans MS"/>
          <w:sz w:val="20"/>
          <w:szCs w:val="20"/>
        </w:rPr>
        <w:t xml:space="preserve"> </w:t>
      </w:r>
      <w:r w:rsidRPr="005B71E2">
        <w:rPr>
          <w:rFonts w:ascii="Comic Sans MS" w:hAnsi="Comic Sans MS" w:cs="Arial"/>
          <w:sz w:val="20"/>
          <w:szCs w:val="20"/>
        </w:rPr>
        <w:t xml:space="preserve">Επιπλέον, δεδομένου ότι, σύμφωνα με την παρ. 6 του άρθρου 188 του Ν. 4412/16, οι βασικοί μελετητές θα πρέπει να μετέχουν υποχρεωτικά στην κατασκευή του έργου ως Τεχνικοί Σύμβουλοι, οι υποψήφιοι θα πρέπει να διαθέτουν και σχετική ειδική τεχνική και επαγγελματική ικανότητα, η οποία εν προκειμένω θα συνίσταται σε: </w:t>
      </w:r>
    </w:p>
    <w:p w:rsidR="009D371A" w:rsidRDefault="009D371A" w:rsidP="009D371A">
      <w:pPr>
        <w:pStyle w:val="2"/>
        <w:numPr>
          <w:ilvl w:val="0"/>
          <w:numId w:val="5"/>
        </w:numPr>
        <w:overflowPunct w:val="0"/>
        <w:autoSpaceDE w:val="0"/>
        <w:autoSpaceDN w:val="0"/>
        <w:adjustRightInd w:val="0"/>
        <w:spacing w:after="120" w:line="240" w:lineRule="auto"/>
        <w:ind w:left="-142" w:firstLine="0"/>
        <w:textAlignment w:val="baseline"/>
        <w:rPr>
          <w:rFonts w:ascii="Cambria" w:hAnsi="Cambria"/>
        </w:rPr>
      </w:pPr>
      <w:r w:rsidRPr="005B71E2">
        <w:rPr>
          <w:rFonts w:ascii="Comic Sans MS" w:hAnsi="Comic Sans MS"/>
          <w:sz w:val="20"/>
        </w:rPr>
        <w:t xml:space="preserve">       Μια τουλάχιστον Σύμβαση παροχής υπηρεσιών Επίβλεψης (ή σύμβαση παροχής Υπηρεσιών ως Σύμβουλος Επίβλεψης) Δημοσίου κτιρίου (του ευρύτερου Δημοσίου Τομέα), εμβαδού τουλάχιστον 3.000,00 </w:t>
      </w:r>
      <w:r w:rsidRPr="005B71E2">
        <w:rPr>
          <w:rFonts w:ascii="Comic Sans MS" w:hAnsi="Comic Sans MS"/>
          <w:sz w:val="20"/>
          <w:lang w:val="en-US"/>
        </w:rPr>
        <w:t>m</w:t>
      </w:r>
      <w:r w:rsidRPr="005B71E2">
        <w:rPr>
          <w:rFonts w:ascii="Comic Sans MS" w:hAnsi="Comic Sans MS"/>
          <w:sz w:val="20"/>
          <w:vertAlign w:val="superscript"/>
        </w:rPr>
        <w:t>2</w:t>
      </w:r>
      <w:r w:rsidRPr="005B71E2">
        <w:rPr>
          <w:rFonts w:ascii="Comic Sans MS" w:hAnsi="Comic Sans MS"/>
          <w:sz w:val="20"/>
        </w:rPr>
        <w:t xml:space="preserve"> για τις κατηγορίες μελέτης 06, 08 και 09</w:t>
      </w:r>
      <w:r w:rsidR="005B71E2">
        <w:rPr>
          <w:rFonts w:ascii="Comic Sans MS" w:hAnsi="Comic Sans MS"/>
          <w:sz w:val="18"/>
          <w:szCs w:val="18"/>
        </w:rPr>
        <w:t xml:space="preserve"> </w:t>
      </w:r>
      <w:r w:rsidRPr="009D371A">
        <w:rPr>
          <w:rFonts w:ascii="Cambria" w:hAnsi="Cambria"/>
          <w:b/>
        </w:rPr>
        <w:t>’’</w:t>
      </w:r>
      <w:r>
        <w:rPr>
          <w:rFonts w:ascii="Cambria" w:hAnsi="Cambria"/>
          <w:b/>
        </w:rPr>
        <w:t xml:space="preserve"> </w:t>
      </w:r>
    </w:p>
    <w:p w:rsidR="009D371A" w:rsidRDefault="00282CB6" w:rsidP="009D371A">
      <w:pPr>
        <w:pStyle w:val="2"/>
        <w:overflowPunct w:val="0"/>
        <w:autoSpaceDE w:val="0"/>
        <w:autoSpaceDN w:val="0"/>
        <w:adjustRightInd w:val="0"/>
        <w:spacing w:after="120" w:line="240" w:lineRule="auto"/>
        <w:ind w:left="-142"/>
        <w:textAlignment w:val="baseline"/>
        <w:rPr>
          <w:rFonts w:ascii="Comic Sans MS" w:hAnsi="Comic Sans MS"/>
          <w:sz w:val="20"/>
        </w:rPr>
      </w:pPr>
      <w:r>
        <w:rPr>
          <w:rFonts w:ascii="Comic Sans MS" w:hAnsi="Comic Sans MS"/>
          <w:sz w:val="20"/>
        </w:rPr>
        <w:t xml:space="preserve">Μετά την ανωτέρω προσφυγή </w:t>
      </w:r>
      <w:r w:rsidR="009D371A">
        <w:rPr>
          <w:rFonts w:ascii="Comic Sans MS" w:hAnsi="Comic Sans MS"/>
          <w:sz w:val="20"/>
        </w:rPr>
        <w:t xml:space="preserve">η Οικονομική  Επιτροπή </w:t>
      </w:r>
      <w:r>
        <w:rPr>
          <w:rFonts w:ascii="Comic Sans MS" w:hAnsi="Comic Sans MS"/>
          <w:sz w:val="20"/>
        </w:rPr>
        <w:t xml:space="preserve">με την αρ. 589/2017 απόφαση της </w:t>
      </w:r>
      <w:r w:rsidR="009D371A">
        <w:rPr>
          <w:rFonts w:ascii="Comic Sans MS" w:hAnsi="Comic Sans MS"/>
          <w:sz w:val="20"/>
        </w:rPr>
        <w:t xml:space="preserve">ανέθεσε σε </w:t>
      </w:r>
      <w:r w:rsidR="00257D30">
        <w:rPr>
          <w:rFonts w:ascii="Comic Sans MS" w:hAnsi="Comic Sans MS"/>
          <w:sz w:val="20"/>
        </w:rPr>
        <w:t>δικηγορική εταιρεία να γνωματεύσει σχετικά</w:t>
      </w:r>
      <w:r>
        <w:rPr>
          <w:rFonts w:ascii="Comic Sans MS" w:hAnsi="Comic Sans MS"/>
          <w:sz w:val="20"/>
        </w:rPr>
        <w:t>.</w:t>
      </w:r>
      <w:r w:rsidR="00257D30">
        <w:rPr>
          <w:rFonts w:ascii="Comic Sans MS" w:hAnsi="Comic Sans MS"/>
          <w:sz w:val="20"/>
        </w:rPr>
        <w:t xml:space="preserve"> </w:t>
      </w:r>
    </w:p>
    <w:p w:rsidR="005B71E2" w:rsidRDefault="00282CB6" w:rsidP="005B71E2">
      <w:pPr>
        <w:jc w:val="both"/>
        <w:rPr>
          <w:rFonts w:ascii="Comic Sans MS" w:hAnsi="Comic Sans MS"/>
          <w:sz w:val="20"/>
          <w:szCs w:val="20"/>
        </w:rPr>
      </w:pPr>
      <w:r>
        <w:rPr>
          <w:rFonts w:ascii="Comic Sans MS" w:hAnsi="Comic Sans MS"/>
          <w:sz w:val="20"/>
        </w:rPr>
        <w:t>Κατόπιν αυτού θέτω υπόψη σας την γνωμάτευση της δικηγορικής εταιρείας η οποία έχει ως εξής:</w:t>
      </w:r>
      <w:r w:rsidR="005B71E2" w:rsidRPr="005B71E2">
        <w:rPr>
          <w:rFonts w:ascii="Comic Sans MS" w:hAnsi="Comic Sans MS"/>
          <w:sz w:val="20"/>
          <w:szCs w:val="20"/>
        </w:rPr>
        <w:t xml:space="preserve"> </w:t>
      </w:r>
      <w:r w:rsidR="005B71E2">
        <w:rPr>
          <w:rFonts w:ascii="Comic Sans MS" w:hAnsi="Comic Sans MS"/>
          <w:sz w:val="20"/>
          <w:szCs w:val="20"/>
        </w:rPr>
        <w:t xml:space="preserve"> Με την από 10.11.2017 προδικαστική προσφυγή της η σύμπραξη των εταιρειών OBERMEYER  ΕΛΛΑΣ ΕΠΕ ΣΥΜΒΟΥΛΟΙ ΜΗΧΑΝΙΚΟΙ - OBERMEYER PLANEN + BERATEN </w:t>
      </w:r>
      <w:proofErr w:type="spellStart"/>
      <w:r w:rsidR="005B71E2">
        <w:rPr>
          <w:rFonts w:ascii="Comic Sans MS" w:hAnsi="Comic Sans MS"/>
          <w:sz w:val="20"/>
          <w:szCs w:val="20"/>
        </w:rPr>
        <w:t>GmbH</w:t>
      </w:r>
      <w:proofErr w:type="spellEnd"/>
      <w:r w:rsidR="005B71E2">
        <w:rPr>
          <w:rFonts w:ascii="Comic Sans MS" w:hAnsi="Comic Sans MS"/>
          <w:sz w:val="20"/>
          <w:szCs w:val="20"/>
        </w:rPr>
        <w:t>.,  επικαλούμενη με συγκεκριμένες αιτιάσεις ότι διαθέτει τα προσόντα και τη βούληση για να συμμετάσχει στον ανοιχτό δημόσιο διαγωνισμό που έχει προκηρυχθεί δυνάμει της άνω διακήρυξης, ζητεί την ακύρωσή της ή την τροποποίησή της, προκειμένου να απαλειφθεί (ως παράνομος λόγω ασάφειας) ο όρος της παραγράφου 19.3 («Τεχνική και Επαγγελματική Ικανότητα»), που αναφέρει τα εξής:</w:t>
      </w:r>
    </w:p>
    <w:p w:rsidR="005B71E2" w:rsidRDefault="005B71E2" w:rsidP="005B71E2">
      <w:pPr>
        <w:jc w:val="both"/>
        <w:rPr>
          <w:rFonts w:ascii="Comic Sans MS" w:hAnsi="Comic Sans MS"/>
          <w:sz w:val="20"/>
          <w:szCs w:val="20"/>
        </w:rPr>
      </w:pPr>
      <w:r>
        <w:rPr>
          <w:rFonts w:ascii="Comic Sans MS" w:hAnsi="Comic Sans MS"/>
          <w:sz w:val="20"/>
          <w:szCs w:val="20"/>
        </w:rPr>
        <w:t>«Επιπλέον, δεδομένου ότι, σύμφωνα με την παρ. 6 του άρθρου 188 του Ν.4412/16, οι βασικοί μελετητές θα πρέπει να μετέχουν υποχρεωτικά στην κατασκευή του  έργου ως Τεχνικοί Σύμβουλοι, οι υποψήφιοι θα πρέπει να διαθέτουν και σχετική ειδική τεχνική και επαγγελματική ικανότητα, η οποία εν προκειμένω θα συνίσταται σε:</w:t>
      </w:r>
    </w:p>
    <w:p w:rsidR="005B71E2" w:rsidRDefault="005B71E2" w:rsidP="005B71E2">
      <w:pPr>
        <w:jc w:val="both"/>
        <w:rPr>
          <w:rFonts w:ascii="Comic Sans MS" w:hAnsi="Comic Sans MS"/>
          <w:sz w:val="20"/>
          <w:szCs w:val="20"/>
        </w:rPr>
      </w:pPr>
      <w:r>
        <w:rPr>
          <w:rFonts w:ascii="Comic Sans MS" w:hAnsi="Comic Sans MS"/>
          <w:sz w:val="20"/>
          <w:szCs w:val="20"/>
        </w:rPr>
        <w:t xml:space="preserve">• Μια τουλάχιστον Σύμβαση παροχής υπηρεσιών Επίβλεψης (ή σύμβαση παροχής Υπηρεσιών ως Σύμβουλος Επίβλεψης) Δημοσίου κτιρίου (του ευρύτερου Δημοσίου Τομέα), εμβαδού τουλάχιστον </w:t>
      </w:r>
      <w:smartTag w:uri="urn:schemas-microsoft-com:office:smarttags" w:element="metricconverter">
        <w:smartTagPr>
          <w:attr w:name="ProductID" w:val="3.000,00 m2"/>
        </w:smartTagPr>
        <w:r>
          <w:rPr>
            <w:rFonts w:ascii="Comic Sans MS" w:hAnsi="Comic Sans MS"/>
            <w:sz w:val="20"/>
            <w:szCs w:val="20"/>
          </w:rPr>
          <w:t>3.000,00 m2</w:t>
        </w:r>
      </w:smartTag>
      <w:r>
        <w:rPr>
          <w:rFonts w:ascii="Comic Sans MS" w:hAnsi="Comic Sans MS"/>
          <w:sz w:val="20"/>
          <w:szCs w:val="20"/>
        </w:rPr>
        <w:t xml:space="preserve"> για τις κατηγορίες μελέτης 06, 08 και 09».</w:t>
      </w:r>
    </w:p>
    <w:p w:rsidR="005B71E2" w:rsidRDefault="005B71E2" w:rsidP="005B71E2">
      <w:pPr>
        <w:jc w:val="both"/>
        <w:rPr>
          <w:rFonts w:ascii="Comic Sans MS" w:hAnsi="Comic Sans MS"/>
          <w:sz w:val="20"/>
          <w:szCs w:val="20"/>
        </w:rPr>
      </w:pPr>
    </w:p>
    <w:p w:rsidR="005B71E2" w:rsidRDefault="005B71E2" w:rsidP="005B71E2">
      <w:pPr>
        <w:jc w:val="both"/>
        <w:rPr>
          <w:rFonts w:ascii="Comic Sans MS" w:hAnsi="Comic Sans MS"/>
          <w:sz w:val="20"/>
          <w:szCs w:val="20"/>
        </w:rPr>
      </w:pPr>
      <w:r>
        <w:t xml:space="preserve">  </w:t>
      </w:r>
      <w:r>
        <w:rPr>
          <w:rFonts w:ascii="Comic Sans MS" w:hAnsi="Comic Sans MS"/>
          <w:sz w:val="20"/>
          <w:szCs w:val="20"/>
        </w:rPr>
        <w:t>Η προσφεύγουσα σύμπραξη δικαιολογεί την προσβολή του άνω όρου προσδίδοντας στη διακήρυξη την έννοια ότι περιέχει δέσμευση του αναδόχου να συμβληθεί υποχρεωτικά, μετά από την παραλαβή των μελετών που θα έχει εκπονήσει, για την παροχή και ασαφών υπηρεσιών τεχνικού συμβούλου κατά τη διάρκεια της εργολαβίας με όρους μη προσδιορισμένους.</w:t>
      </w:r>
    </w:p>
    <w:p w:rsidR="005B71E2" w:rsidRDefault="005B71E2" w:rsidP="005B71E2">
      <w:pPr>
        <w:jc w:val="both"/>
        <w:rPr>
          <w:rFonts w:ascii="Comic Sans MS" w:hAnsi="Comic Sans MS"/>
          <w:sz w:val="20"/>
          <w:szCs w:val="20"/>
        </w:rPr>
      </w:pPr>
      <w:r>
        <w:rPr>
          <w:rFonts w:ascii="Comic Sans MS" w:hAnsi="Comic Sans MS"/>
          <w:sz w:val="20"/>
          <w:szCs w:val="20"/>
        </w:rPr>
        <w:t>2. Από την επισκόπηση των τευχών του διαγωνισμού προκύπτει ότι στο αντικείμενο</w:t>
      </w:r>
    </w:p>
    <w:p w:rsidR="005B71E2" w:rsidRDefault="005B71E2" w:rsidP="005B71E2">
      <w:pPr>
        <w:jc w:val="both"/>
        <w:rPr>
          <w:rFonts w:ascii="Comic Sans MS" w:hAnsi="Comic Sans MS"/>
          <w:sz w:val="20"/>
          <w:szCs w:val="20"/>
        </w:rPr>
      </w:pPr>
      <w:r>
        <w:rPr>
          <w:rFonts w:ascii="Comic Sans MS" w:hAnsi="Comic Sans MS"/>
          <w:sz w:val="20"/>
          <w:szCs w:val="20"/>
        </w:rPr>
        <w:t xml:space="preserve">των συμβατικών υποχρεώσεων του οικονομικού φορέα που θα ανακηρυχθεί ανάδοχος περιλαμβάνεται μόνο η εκπόνηση της μελέτης του έργου, αποτελούμενης από τις ειδικώς προβλεπόμενες συγκεκριμένες επί μέρους μελέτες αυτού, για τις οποίες δίδονται και οι αναγκαίες πληροφορίες ως προς τις ζητούμενες συμβατικές απαιτήσεις, καθώς και οι αντίστοιχες </w:t>
      </w:r>
      <w:proofErr w:type="spellStart"/>
      <w:r>
        <w:rPr>
          <w:rFonts w:ascii="Comic Sans MS" w:hAnsi="Comic Sans MS"/>
          <w:sz w:val="20"/>
          <w:szCs w:val="20"/>
        </w:rPr>
        <w:t>προεκτιμώμενες</w:t>
      </w:r>
      <w:proofErr w:type="spellEnd"/>
      <w:r>
        <w:rPr>
          <w:rFonts w:ascii="Comic Sans MS" w:hAnsi="Comic Sans MS"/>
          <w:sz w:val="20"/>
          <w:szCs w:val="20"/>
        </w:rPr>
        <w:t xml:space="preserve"> αμοιβές. Προβλέπεται χρονοδιάγραμμα εκπόνησης και παράδοσης αυτών των μελετών και δεν ζητείται η παροχή υπηρεσιών τεχνικού συμβούλου μετά από την παράδοση και της τελευταίας ούτε η υποβολή οικονομικής προσφοράς για υπηρεσίες μετά από την παραλαβή των μελετών.</w:t>
      </w:r>
    </w:p>
    <w:p w:rsidR="005B71E2" w:rsidRDefault="005B71E2" w:rsidP="005B71E2">
      <w:pPr>
        <w:rPr>
          <w:rFonts w:ascii="Comic Sans MS" w:hAnsi="Comic Sans MS"/>
          <w:sz w:val="20"/>
          <w:szCs w:val="20"/>
        </w:rPr>
      </w:pPr>
      <w:r>
        <w:rPr>
          <w:rFonts w:ascii="Comic Sans MS" w:hAnsi="Comic Sans MS"/>
          <w:sz w:val="20"/>
          <w:szCs w:val="20"/>
        </w:rPr>
        <w:t>3. Το άρθρο 188 του Ν. 4412/2016 προβλέπει το εξής:</w:t>
      </w:r>
    </w:p>
    <w:p w:rsidR="005B71E2" w:rsidRDefault="005B71E2" w:rsidP="005B71E2">
      <w:pPr>
        <w:jc w:val="both"/>
        <w:rPr>
          <w:rFonts w:ascii="Comic Sans MS" w:hAnsi="Comic Sans MS"/>
          <w:sz w:val="20"/>
          <w:szCs w:val="20"/>
        </w:rPr>
      </w:pPr>
      <w:r>
        <w:rPr>
          <w:rFonts w:ascii="Comic Sans MS" w:hAnsi="Comic Sans MS"/>
          <w:sz w:val="20"/>
          <w:szCs w:val="20"/>
        </w:rPr>
        <w:lastRenderedPageBreak/>
        <w:t>« Μετά την έναρξη κατασκευής του έργου, οι βασικοί μελετητές μετέχουν υποχρεωτικά  ως Τεχνικοί Σύμβουλοι - Μελετητές στην εκτέλεση αυτού. Με απόφαση του Υπουργού Υποδομών, Μεταφορών και Δικτύων καθορίζονται όλα τα θέματα που ρυθμίζουν τα καθήκοντα και τις αρμοδιότητές των βασικών μελετητών κατά την εκτέλεση του έργου, το περιεχόμενο της σύμβασης που υπογράφεται με την Προϊσταμένη Αρχή του έργου, τον τρόπο πληρωμής των υπηρεσιών τους και κάθε άλλο συναφές με τα  ανωτέρω θέμα.»</w:t>
      </w:r>
    </w:p>
    <w:p w:rsidR="005B71E2" w:rsidRDefault="005B71E2" w:rsidP="005B71E2">
      <w:pPr>
        <w:jc w:val="both"/>
        <w:rPr>
          <w:rFonts w:ascii="Comic Sans MS" w:hAnsi="Comic Sans MS"/>
          <w:sz w:val="20"/>
          <w:szCs w:val="20"/>
        </w:rPr>
      </w:pPr>
      <w:r>
        <w:rPr>
          <w:rFonts w:ascii="Comic Sans MS" w:hAnsi="Comic Sans MS"/>
          <w:sz w:val="20"/>
          <w:szCs w:val="20"/>
        </w:rPr>
        <w:t xml:space="preserve">Μέχρι σήμερα δεν έχει εκδοθεί η προβλεπόμενη στην άνω διάταξη ΥΑ και  επομένως δεν είναι προσδιορισμένο κατ’ είδος το αντικείμενο της ζητούμενης παροχής και το εν γένει περιεχόμενο της σχετικής σύμβασης ούτε οι κανόνες </w:t>
      </w:r>
      <w:proofErr w:type="spellStart"/>
      <w:r>
        <w:rPr>
          <w:rFonts w:ascii="Comic Sans MS" w:hAnsi="Comic Sans MS"/>
          <w:sz w:val="20"/>
          <w:szCs w:val="20"/>
        </w:rPr>
        <w:t>προεκτίμησης</w:t>
      </w:r>
      <w:proofErr w:type="spellEnd"/>
      <w:r>
        <w:rPr>
          <w:rFonts w:ascii="Comic Sans MS" w:hAnsi="Comic Sans MS"/>
          <w:sz w:val="20"/>
          <w:szCs w:val="20"/>
        </w:rPr>
        <w:t xml:space="preserve">  της  σχετικής αμοιβής ούτε ο τρόπος και οι προϋποθέσεις για τη σύναψή της, ιδίως μεταξύ  αναθέτουσας αρχής και μελετητή αμιγούς συμβάσεως μελέτης που θα έχει ήδη ανατεθεί  ή προκηρυχθεί πριν από την έκδοση της ΥΑ.</w:t>
      </w:r>
    </w:p>
    <w:p w:rsidR="005B71E2" w:rsidRDefault="005B71E2" w:rsidP="005B71E2">
      <w:pPr>
        <w:jc w:val="both"/>
        <w:rPr>
          <w:rFonts w:ascii="Comic Sans MS" w:hAnsi="Comic Sans MS"/>
          <w:sz w:val="20"/>
          <w:szCs w:val="20"/>
        </w:rPr>
      </w:pPr>
      <w:r>
        <w:rPr>
          <w:rFonts w:ascii="Comic Sans MS" w:hAnsi="Comic Sans MS"/>
          <w:sz w:val="20"/>
          <w:szCs w:val="20"/>
        </w:rPr>
        <w:t xml:space="preserve">4. Εν όψει της άνω εκκρεμότητας και των άνω χαρακτηριστικών της παρούσας διακήρυξης, η μόνη σύννομη και λογική έννοια της επίμαχης πρόβλεψης της παρ. 19.3  είναι ότι καθορίζει ένα πρόσθετο κριτήριο επιλογής, την καταλληλότητα του μελετητή και για την παροχή υπηρεσιών επίβλεψης κλπ, προνοώντας ώστε, όταν εκδοθεί η   αναμενόμενη ΥΑ  και  εφ’ όσον συντρέξουν  οι  προϋποθέσεις  νόμιμης </w:t>
      </w:r>
    </w:p>
    <w:p w:rsidR="005B71E2" w:rsidRDefault="005B71E2" w:rsidP="005B71E2">
      <w:pPr>
        <w:jc w:val="both"/>
        <w:rPr>
          <w:rFonts w:ascii="Comic Sans MS" w:hAnsi="Comic Sans MS"/>
          <w:sz w:val="20"/>
          <w:szCs w:val="20"/>
        </w:rPr>
      </w:pPr>
      <w:r>
        <w:rPr>
          <w:rFonts w:ascii="Comic Sans MS" w:hAnsi="Comic Sans MS"/>
          <w:sz w:val="20"/>
          <w:szCs w:val="20"/>
        </w:rPr>
        <w:t xml:space="preserve">ανάθεσης τέτοιων υπηρεσιών κατόπιν διαπραγματεύσεων, να προσδιοριστούν σύμφωνα με την ΥΑ η  αντίστοιχες παροχή και αντιπαροχή και να μπορεί να συναφθεί αρχική ή  συμπληρωματική σύμβαση με το συγκεκριμένο ανάδοχο, η οποία άλλως μπορεί  να   </w:t>
      </w:r>
      <w:proofErr w:type="spellStart"/>
      <w:r>
        <w:rPr>
          <w:rFonts w:ascii="Comic Sans MS" w:hAnsi="Comic Sans MS"/>
          <w:sz w:val="20"/>
          <w:szCs w:val="20"/>
        </w:rPr>
        <w:t>κωλύετο</w:t>
      </w:r>
      <w:proofErr w:type="spellEnd"/>
      <w:r>
        <w:rPr>
          <w:rFonts w:ascii="Comic Sans MS" w:hAnsi="Comic Sans MS"/>
          <w:sz w:val="20"/>
          <w:szCs w:val="20"/>
        </w:rPr>
        <w:t xml:space="preserve"> μόνο από έλλειψη καταλληλότητας.</w:t>
      </w:r>
    </w:p>
    <w:p w:rsidR="008B10D0" w:rsidRDefault="005B71E2" w:rsidP="00FE5308">
      <w:pPr>
        <w:rPr>
          <w:rFonts w:ascii="Comic Sans MS" w:hAnsi="Comic Sans MS"/>
          <w:sz w:val="20"/>
          <w:szCs w:val="20"/>
        </w:rPr>
      </w:pPr>
      <w:r>
        <w:rPr>
          <w:rFonts w:ascii="Comic Sans MS" w:hAnsi="Comic Sans MS"/>
          <w:sz w:val="20"/>
          <w:szCs w:val="20"/>
        </w:rPr>
        <w:t xml:space="preserve">5. Η άνω σύμπραξη με την προδικαστική προσφυγή της δηλώνει ευθέως ότι διαθέτει την εν λόγω πρόσθετη ειδική καταλληλότητα και δεν βάλλει κατ’ αυτής. Βάλλει όμως κατά του άνω όρου, προσδίδοντάς του έννοια που δεν έχει. Επομένως η προσφυγή είναι απορριπτέα ως </w:t>
      </w:r>
      <w:proofErr w:type="spellStart"/>
      <w:r>
        <w:rPr>
          <w:rFonts w:ascii="Comic Sans MS" w:hAnsi="Comic Sans MS"/>
          <w:sz w:val="20"/>
          <w:szCs w:val="20"/>
        </w:rPr>
        <w:t>εδραζόμενη</w:t>
      </w:r>
      <w:proofErr w:type="spellEnd"/>
      <w:r>
        <w:rPr>
          <w:rFonts w:ascii="Comic Sans MS" w:hAnsi="Comic Sans MS"/>
          <w:sz w:val="20"/>
          <w:szCs w:val="20"/>
        </w:rPr>
        <w:t xml:space="preserve"> σε ανύπαρκτη προϋπόθεση.</w:t>
      </w:r>
    </w:p>
    <w:p w:rsidR="008B10D0" w:rsidRDefault="008B10D0" w:rsidP="008B10D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 .</w:t>
      </w:r>
    </w:p>
    <w:p w:rsidR="008B10D0" w:rsidRDefault="008B10D0" w:rsidP="008B10D0">
      <w:pPr>
        <w:jc w:val="center"/>
        <w:rPr>
          <w:rFonts w:ascii="Comic Sans MS" w:hAnsi="Comic Sans MS"/>
          <w:b/>
          <w:sz w:val="20"/>
          <w:szCs w:val="20"/>
        </w:rPr>
      </w:pPr>
      <w:r>
        <w:rPr>
          <w:rFonts w:ascii="Comic Sans MS" w:hAnsi="Comic Sans MS"/>
          <w:b/>
          <w:sz w:val="20"/>
          <w:szCs w:val="20"/>
        </w:rPr>
        <w:t>Η ΟΙΚΟΝΟΜΙΚΗ ΕΠΙΤΡΟΠΗ</w:t>
      </w:r>
    </w:p>
    <w:p w:rsidR="00DA4F7A" w:rsidRDefault="00DA4F7A" w:rsidP="008B10D0">
      <w:pPr>
        <w:jc w:val="center"/>
        <w:rPr>
          <w:rFonts w:ascii="Comic Sans MS" w:hAnsi="Comic Sans MS"/>
          <w:b/>
          <w:sz w:val="20"/>
          <w:szCs w:val="20"/>
        </w:rPr>
      </w:pPr>
    </w:p>
    <w:p w:rsidR="008B10D0" w:rsidRPr="005B71E2" w:rsidRDefault="008B10D0" w:rsidP="00D1713B">
      <w:pPr>
        <w:jc w:val="both"/>
        <w:rPr>
          <w:rFonts w:ascii="Comic Sans MS" w:hAnsi="Comic Sans MS"/>
          <w:sz w:val="20"/>
          <w:szCs w:val="20"/>
        </w:rPr>
      </w:pPr>
      <w:r>
        <w:rPr>
          <w:rFonts w:ascii="Comic Sans MS" w:hAnsi="Comic Sans MS"/>
          <w:sz w:val="20"/>
          <w:szCs w:val="20"/>
        </w:rPr>
        <w:t>Αφού έλαβε υπόψη</w:t>
      </w:r>
      <w:r w:rsidR="00D1713B">
        <w:rPr>
          <w:rFonts w:ascii="Comic Sans MS" w:hAnsi="Comic Sans MS"/>
          <w:sz w:val="20"/>
          <w:szCs w:val="20"/>
        </w:rPr>
        <w:t xml:space="preserve"> </w:t>
      </w:r>
      <w:r>
        <w:rPr>
          <w:rFonts w:ascii="Comic Sans MS" w:hAnsi="Comic Sans MS"/>
          <w:sz w:val="20"/>
          <w:szCs w:val="20"/>
        </w:rPr>
        <w:t xml:space="preserve">διατάξεις </w:t>
      </w:r>
      <w:r w:rsidR="00D1713B">
        <w:rPr>
          <w:rFonts w:ascii="Comic Sans MS" w:hAnsi="Comic Sans MS"/>
          <w:sz w:val="20"/>
          <w:szCs w:val="20"/>
        </w:rPr>
        <w:t xml:space="preserve"> </w:t>
      </w:r>
      <w:r>
        <w:rPr>
          <w:rFonts w:ascii="Comic Sans MS" w:hAnsi="Comic Sans MS"/>
          <w:sz w:val="20"/>
          <w:szCs w:val="20"/>
        </w:rPr>
        <w:t xml:space="preserve">Ν. 3463/2006 και Ν.3852/2010 </w:t>
      </w:r>
      <w:r w:rsidR="00DA4F7A">
        <w:rPr>
          <w:rFonts w:ascii="Comic Sans MS" w:hAnsi="Comic Sans MS"/>
          <w:sz w:val="20"/>
          <w:szCs w:val="20"/>
        </w:rPr>
        <w:t>και την σχετική γνωμοδότηση</w:t>
      </w:r>
    </w:p>
    <w:p w:rsidR="008B10D0" w:rsidRPr="005B71E2" w:rsidRDefault="008B10D0" w:rsidP="00D1713B">
      <w:pPr>
        <w:jc w:val="both"/>
        <w:rPr>
          <w:rFonts w:ascii="Comic Sans MS" w:hAnsi="Comic Sans MS"/>
          <w:sz w:val="20"/>
          <w:szCs w:val="20"/>
        </w:rPr>
      </w:pPr>
    </w:p>
    <w:p w:rsidR="008B10D0" w:rsidRDefault="008B10D0" w:rsidP="00CD497F">
      <w:pPr>
        <w:jc w:val="center"/>
        <w:rPr>
          <w:rFonts w:ascii="Segoe Print" w:hAnsi="Segoe Print"/>
          <w:b/>
          <w:sz w:val="20"/>
          <w:szCs w:val="20"/>
        </w:rPr>
      </w:pPr>
      <w:r>
        <w:rPr>
          <w:rFonts w:ascii="Segoe Print" w:hAnsi="Segoe Print"/>
          <w:b/>
          <w:sz w:val="20"/>
          <w:szCs w:val="20"/>
        </w:rPr>
        <w:t>ΑΠΟΦΑΣΙΖΕΙ ΟΜΟΦΩΝΑ</w:t>
      </w:r>
    </w:p>
    <w:p w:rsidR="008B10D0" w:rsidRPr="00A86A36" w:rsidRDefault="008B10D0" w:rsidP="005B71E2">
      <w:pPr>
        <w:spacing w:line="276" w:lineRule="auto"/>
        <w:jc w:val="both"/>
        <w:rPr>
          <w:rFonts w:ascii="Comic Sans MS" w:hAnsi="Comic Sans MS"/>
          <w:sz w:val="20"/>
          <w:szCs w:val="20"/>
        </w:rPr>
      </w:pPr>
      <w:r>
        <w:rPr>
          <w:rFonts w:ascii="Segoe Script" w:hAnsi="Segoe Script"/>
          <w:b/>
          <w:sz w:val="20"/>
          <w:szCs w:val="20"/>
        </w:rPr>
        <w:t xml:space="preserve">  </w:t>
      </w:r>
      <w:r>
        <w:rPr>
          <w:rFonts w:ascii="Segoe Script" w:hAnsi="Segoe Script" w:cs="Arial"/>
          <w:b/>
          <w:sz w:val="20"/>
          <w:szCs w:val="20"/>
        </w:rPr>
        <w:t xml:space="preserve">Α. </w:t>
      </w:r>
      <w:r w:rsidR="005B71E2" w:rsidRPr="00A86A36">
        <w:rPr>
          <w:rFonts w:ascii="Comic Sans MS" w:hAnsi="Comic Sans MS" w:cs="Arial"/>
          <w:sz w:val="20"/>
          <w:szCs w:val="20"/>
        </w:rPr>
        <w:t xml:space="preserve">Αποδέχεται </w:t>
      </w:r>
      <w:r w:rsidRPr="00A86A36">
        <w:rPr>
          <w:rFonts w:ascii="Comic Sans MS" w:hAnsi="Comic Sans MS"/>
          <w:sz w:val="20"/>
          <w:szCs w:val="20"/>
        </w:rPr>
        <w:t xml:space="preserve"> </w:t>
      </w:r>
      <w:r w:rsidR="005B71E2" w:rsidRPr="00A86A36">
        <w:rPr>
          <w:rFonts w:ascii="Comic Sans MS" w:hAnsi="Comic Sans MS"/>
          <w:sz w:val="20"/>
          <w:szCs w:val="20"/>
        </w:rPr>
        <w:t xml:space="preserve">σύμφωνα με το ιστορικό της παρούσης την γνωμοδότηση </w:t>
      </w:r>
      <w:r w:rsidR="005B71E2" w:rsidRPr="00A86A36">
        <w:rPr>
          <w:rFonts w:ascii="Comic Sans MS" w:hAnsi="Comic Sans MS" w:cs="Segoe UI Semilight"/>
          <w:bCs/>
          <w:i/>
          <w:color w:val="000000"/>
          <w:sz w:val="20"/>
          <w:szCs w:val="20"/>
        </w:rPr>
        <w:t xml:space="preserve">και απορρίπτει την προσφυγή  </w:t>
      </w:r>
      <w:r w:rsidR="005B71E2" w:rsidRPr="00A86A36">
        <w:rPr>
          <w:rFonts w:ascii="Comic Sans MS" w:hAnsi="Comic Sans MS" w:cs="Arial"/>
          <w:i/>
          <w:sz w:val="20"/>
          <w:szCs w:val="20"/>
        </w:rPr>
        <w:t>της  σύμπραξη</w:t>
      </w:r>
      <w:r w:rsidR="00D1713B" w:rsidRPr="00A86A36">
        <w:rPr>
          <w:rFonts w:ascii="Comic Sans MS" w:hAnsi="Comic Sans MS" w:cs="Arial"/>
          <w:i/>
          <w:sz w:val="20"/>
          <w:szCs w:val="20"/>
        </w:rPr>
        <w:t>ς</w:t>
      </w:r>
      <w:r w:rsidR="005B71E2" w:rsidRPr="00A86A36">
        <w:rPr>
          <w:rFonts w:ascii="Comic Sans MS" w:hAnsi="Comic Sans MS" w:cs="Arial"/>
          <w:i/>
          <w:sz w:val="20"/>
          <w:szCs w:val="20"/>
        </w:rPr>
        <w:t xml:space="preserve"> των εταιρειών </w:t>
      </w:r>
      <w:r w:rsidR="005B71E2" w:rsidRPr="00A86A36">
        <w:rPr>
          <w:rFonts w:ascii="Comic Sans MS" w:hAnsi="Comic Sans MS" w:cs="Arial"/>
          <w:i/>
          <w:sz w:val="20"/>
          <w:szCs w:val="20"/>
          <w:lang w:val="en-US"/>
        </w:rPr>
        <w:t>OBERMEYER</w:t>
      </w:r>
      <w:r w:rsidR="005B71E2" w:rsidRPr="00A86A36">
        <w:rPr>
          <w:rFonts w:ascii="Comic Sans MS" w:hAnsi="Comic Sans MS" w:cs="Arial"/>
          <w:i/>
          <w:sz w:val="20"/>
          <w:szCs w:val="20"/>
        </w:rPr>
        <w:t xml:space="preserve"> ΕΛΛΑΣ ΕΠΕ ΣΥΜΒΟΥΛΟΙ ΜΗΧΑΝΙΚΟΙ και </w:t>
      </w:r>
      <w:r w:rsidR="005B71E2" w:rsidRPr="00A86A36">
        <w:rPr>
          <w:rFonts w:ascii="Comic Sans MS" w:hAnsi="Comic Sans MS" w:cs="Arial"/>
          <w:i/>
          <w:sz w:val="20"/>
          <w:szCs w:val="20"/>
          <w:lang w:val="en-US"/>
        </w:rPr>
        <w:t>OBERMEYER</w:t>
      </w:r>
      <w:r w:rsidR="005B71E2" w:rsidRPr="00A86A36">
        <w:rPr>
          <w:rFonts w:ascii="Comic Sans MS" w:hAnsi="Comic Sans MS" w:cs="Arial"/>
          <w:i/>
          <w:sz w:val="20"/>
          <w:szCs w:val="20"/>
        </w:rPr>
        <w:t xml:space="preserve"> </w:t>
      </w:r>
      <w:r w:rsidR="005B71E2" w:rsidRPr="00A86A36">
        <w:rPr>
          <w:rFonts w:ascii="Comic Sans MS" w:hAnsi="Comic Sans MS" w:cs="Arial"/>
          <w:i/>
          <w:sz w:val="20"/>
          <w:szCs w:val="20"/>
          <w:lang w:val="en-US"/>
        </w:rPr>
        <w:t>PLANET</w:t>
      </w:r>
      <w:r w:rsidR="005B71E2" w:rsidRPr="00A86A36">
        <w:rPr>
          <w:rFonts w:ascii="Comic Sans MS" w:hAnsi="Comic Sans MS" w:cs="Arial"/>
          <w:i/>
          <w:sz w:val="20"/>
          <w:szCs w:val="20"/>
        </w:rPr>
        <w:t xml:space="preserve"> + </w:t>
      </w:r>
      <w:r w:rsidR="005B71E2" w:rsidRPr="00A86A36">
        <w:rPr>
          <w:rFonts w:ascii="Comic Sans MS" w:hAnsi="Comic Sans MS" w:cs="Arial"/>
          <w:i/>
          <w:sz w:val="20"/>
          <w:szCs w:val="20"/>
          <w:lang w:val="en-US"/>
        </w:rPr>
        <w:t>BERATEN</w:t>
      </w:r>
      <w:r w:rsidR="005B71E2" w:rsidRPr="00A86A36">
        <w:rPr>
          <w:rFonts w:ascii="Comic Sans MS" w:hAnsi="Comic Sans MS" w:cs="Arial"/>
          <w:i/>
          <w:sz w:val="20"/>
          <w:szCs w:val="20"/>
        </w:rPr>
        <w:t xml:space="preserve"> </w:t>
      </w:r>
      <w:proofErr w:type="spellStart"/>
      <w:r w:rsidR="005B71E2" w:rsidRPr="00A86A36">
        <w:rPr>
          <w:rFonts w:ascii="Comic Sans MS" w:hAnsi="Comic Sans MS" w:cs="Arial"/>
          <w:i/>
          <w:sz w:val="20"/>
          <w:szCs w:val="20"/>
          <w:lang w:val="en-US"/>
        </w:rPr>
        <w:t>GMbH</w:t>
      </w:r>
      <w:proofErr w:type="spellEnd"/>
      <w:r w:rsidR="005B71E2" w:rsidRPr="00A86A36">
        <w:rPr>
          <w:rFonts w:ascii="Comic Sans MS" w:hAnsi="Comic Sans MS" w:cs="Segoe UI Semilight"/>
          <w:bCs/>
          <w:i/>
          <w:color w:val="000000"/>
          <w:sz w:val="20"/>
          <w:szCs w:val="20"/>
        </w:rPr>
        <w:t xml:space="preserve"> κατά της διακήρυξης ανοικτής διαδικασίας για την εκπόνηση της μελέτης: Μελέτη κατασκευής μόνιμου στεγασμένου εκθεσιακού κέντρου, ως </w:t>
      </w:r>
      <w:proofErr w:type="spellStart"/>
      <w:r w:rsidR="005B71E2" w:rsidRPr="00A86A36">
        <w:rPr>
          <w:rFonts w:ascii="Comic Sans MS" w:hAnsi="Comic Sans MS" w:cs="Segoe UI Semilight"/>
          <w:bCs/>
          <w:i/>
          <w:color w:val="000000"/>
          <w:sz w:val="20"/>
          <w:szCs w:val="20"/>
        </w:rPr>
        <w:t>εδραζόμενη</w:t>
      </w:r>
      <w:proofErr w:type="spellEnd"/>
      <w:r w:rsidR="005B71E2" w:rsidRPr="00A86A36">
        <w:rPr>
          <w:rFonts w:ascii="Comic Sans MS" w:hAnsi="Comic Sans MS" w:cs="Segoe UI Semilight"/>
          <w:bCs/>
          <w:i/>
          <w:color w:val="000000"/>
          <w:sz w:val="20"/>
          <w:szCs w:val="20"/>
        </w:rPr>
        <w:t xml:space="preserve"> </w:t>
      </w:r>
      <w:r w:rsidR="005B71E2" w:rsidRPr="00A86A36">
        <w:rPr>
          <w:rFonts w:ascii="Comic Sans MS" w:hAnsi="Comic Sans MS"/>
          <w:sz w:val="20"/>
          <w:szCs w:val="20"/>
        </w:rPr>
        <w:t>σε ανύπαρκτη προϋπόθεση.</w:t>
      </w:r>
    </w:p>
    <w:p w:rsidR="008B10D0" w:rsidRPr="00A86A36" w:rsidRDefault="008B10D0" w:rsidP="00A86A36">
      <w:pPr>
        <w:rPr>
          <w:rFonts w:ascii="Comic Sans MS" w:hAnsi="Comic Sans MS"/>
          <w:b/>
          <w:sz w:val="20"/>
          <w:szCs w:val="20"/>
        </w:rPr>
      </w:pPr>
      <w:r>
        <w:rPr>
          <w:rFonts w:ascii="Comic Sans MS" w:hAnsi="Comic Sans MS"/>
          <w:b/>
          <w:sz w:val="20"/>
          <w:szCs w:val="20"/>
        </w:rPr>
        <w:t xml:space="preserve"> </w:t>
      </w:r>
      <w:r>
        <w:rPr>
          <w:rFonts w:ascii="Comic Sans MS" w:hAnsi="Comic Sans MS"/>
          <w:b/>
          <w:sz w:val="20"/>
          <w:szCs w:val="20"/>
          <w:lang w:val="en-US"/>
        </w:rPr>
        <w:t>B</w:t>
      </w:r>
      <w:r>
        <w:rPr>
          <w:rFonts w:ascii="Comic Sans MS" w:hAnsi="Comic Sans MS"/>
          <w:b/>
          <w:sz w:val="20"/>
          <w:szCs w:val="20"/>
        </w:rPr>
        <w:t xml:space="preserve">. </w:t>
      </w:r>
      <w:r>
        <w:rPr>
          <w:rFonts w:ascii="Comic Sans MS" w:hAnsi="Comic Sans MS"/>
          <w:sz w:val="20"/>
          <w:szCs w:val="20"/>
        </w:rPr>
        <w:t>Αναθέτει κάθε παραπέρα ενέργεια στον κ. Δήμαρχο</w:t>
      </w:r>
    </w:p>
    <w:p w:rsidR="008B10D0" w:rsidRPr="00A359C2" w:rsidRDefault="008B10D0" w:rsidP="008B10D0">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59</w:t>
      </w:r>
      <w:r w:rsidRPr="008B10D0">
        <w:rPr>
          <w:rFonts w:ascii="Comic Sans MS" w:hAnsi="Comic Sans MS"/>
          <w:b/>
          <w:sz w:val="20"/>
          <w:szCs w:val="20"/>
        </w:rPr>
        <w:t>8</w:t>
      </w:r>
      <w:r>
        <w:rPr>
          <w:rFonts w:ascii="Comic Sans MS" w:hAnsi="Comic Sans MS"/>
          <w:b/>
          <w:sz w:val="20"/>
          <w:szCs w:val="20"/>
        </w:rPr>
        <w:t xml:space="preserve"> /2017                                                              </w:t>
      </w:r>
      <w:r>
        <w:rPr>
          <w:rFonts w:ascii="Segoe Script" w:hAnsi="Segoe Script"/>
          <w:b/>
          <w:sz w:val="20"/>
          <w:szCs w:val="20"/>
        </w:rPr>
        <w:t xml:space="preserve">   </w:t>
      </w:r>
    </w:p>
    <w:p w:rsidR="008B10D0" w:rsidRPr="00A359C2" w:rsidRDefault="008B10D0" w:rsidP="008B10D0">
      <w:pPr>
        <w:rPr>
          <w:rFonts w:ascii="Comic Sans MS" w:hAnsi="Comic Sans MS"/>
          <w:b/>
          <w:sz w:val="20"/>
          <w:szCs w:val="20"/>
        </w:rPr>
      </w:pPr>
      <w:r>
        <w:rPr>
          <w:rFonts w:ascii="Segoe Script" w:hAnsi="Segoe Script"/>
          <w:b/>
          <w:sz w:val="20"/>
          <w:szCs w:val="20"/>
        </w:rPr>
        <w:t xml:space="preserve">                                                                   </w:t>
      </w:r>
      <w:r w:rsidRPr="00A359C2">
        <w:rPr>
          <w:rFonts w:ascii="Comic Sans MS" w:hAnsi="Comic Sans MS"/>
          <w:b/>
          <w:sz w:val="20"/>
          <w:szCs w:val="20"/>
        </w:rPr>
        <w:t xml:space="preserve">Ο  ΠΡΟΕΔΡΟΣ                                                </w:t>
      </w:r>
    </w:p>
    <w:p w:rsidR="008B10D0" w:rsidRPr="00A359C2" w:rsidRDefault="008B10D0" w:rsidP="008B10D0">
      <w:pPr>
        <w:rPr>
          <w:rFonts w:ascii="Comic Sans MS" w:hAnsi="Comic Sans MS"/>
          <w:b/>
          <w:sz w:val="20"/>
          <w:szCs w:val="20"/>
        </w:rPr>
      </w:pPr>
      <w:r>
        <w:rPr>
          <w:rFonts w:ascii="Segoe Script" w:hAnsi="Segoe Script"/>
          <w:b/>
          <w:sz w:val="20"/>
          <w:szCs w:val="20"/>
        </w:rPr>
        <w:t xml:space="preserve">                                                            </w:t>
      </w:r>
      <w:r w:rsidRPr="00A359C2">
        <w:rPr>
          <w:rFonts w:ascii="Comic Sans MS" w:hAnsi="Comic Sans MS"/>
          <w:b/>
          <w:sz w:val="20"/>
          <w:szCs w:val="20"/>
        </w:rPr>
        <w:t>ΟΙΚΟΝΟΜΙΚΗΣ  ΕΠΙΤΡΟΠΗΣ</w:t>
      </w:r>
      <w:r w:rsidRPr="00A359C2">
        <w:rPr>
          <w:rFonts w:ascii="Comic Sans MS" w:hAnsi="Comic Sans MS"/>
          <w:b/>
          <w:i/>
          <w:sz w:val="20"/>
          <w:szCs w:val="20"/>
        </w:rPr>
        <w:t xml:space="preserve"> </w:t>
      </w:r>
      <w:r w:rsidRPr="00A359C2">
        <w:rPr>
          <w:rFonts w:ascii="Comic Sans MS" w:hAnsi="Comic Sans MS"/>
          <w:b/>
          <w:sz w:val="20"/>
          <w:szCs w:val="20"/>
        </w:rPr>
        <w:t xml:space="preserve">                                                                                          </w:t>
      </w:r>
      <w:r>
        <w:rPr>
          <w:rFonts w:ascii="Segoe Script" w:hAnsi="Segoe Script"/>
          <w:b/>
          <w:i/>
          <w:sz w:val="20"/>
          <w:szCs w:val="20"/>
        </w:rPr>
        <w:t xml:space="preserve">                                                                   </w:t>
      </w:r>
    </w:p>
    <w:p w:rsidR="008B10D0" w:rsidRDefault="008B10D0" w:rsidP="008B10D0">
      <w:pPr>
        <w:rPr>
          <w:rFonts w:ascii="Segoe Script" w:hAnsi="Segoe Script"/>
          <w:b/>
          <w:i/>
          <w:sz w:val="20"/>
          <w:szCs w:val="20"/>
        </w:rPr>
      </w:pPr>
      <w:r>
        <w:rPr>
          <w:rFonts w:ascii="Segoe Script" w:hAnsi="Segoe Script"/>
          <w:b/>
          <w:i/>
          <w:sz w:val="20"/>
          <w:szCs w:val="20"/>
        </w:rPr>
        <w:t xml:space="preserve">                                                                                                                        </w:t>
      </w:r>
    </w:p>
    <w:p w:rsidR="008B10D0" w:rsidRPr="00A359C2" w:rsidRDefault="008B10D0" w:rsidP="008B10D0">
      <w:pPr>
        <w:rPr>
          <w:rFonts w:ascii="Comic Sans MS" w:hAnsi="Comic Sans MS"/>
          <w:b/>
          <w:sz w:val="20"/>
          <w:szCs w:val="20"/>
        </w:rPr>
      </w:pPr>
      <w:r>
        <w:rPr>
          <w:rFonts w:ascii="Segoe Script" w:hAnsi="Segoe Script"/>
          <w:b/>
          <w:i/>
          <w:sz w:val="20"/>
          <w:szCs w:val="20"/>
        </w:rPr>
        <w:t xml:space="preserve">                                                             </w:t>
      </w:r>
      <w:r w:rsidRPr="00A359C2">
        <w:rPr>
          <w:rFonts w:ascii="Comic Sans MS" w:hAnsi="Comic Sans MS"/>
          <w:b/>
          <w:i/>
          <w:sz w:val="20"/>
          <w:szCs w:val="20"/>
        </w:rPr>
        <w:t xml:space="preserve">ΤΣΙΡΟΓΙΑΝΝΗΣ ΧΡΗΣΤΟΣ                                                                                                                                  </w:t>
      </w:r>
      <w:r w:rsidRPr="00A359C2">
        <w:rPr>
          <w:rFonts w:ascii="Comic Sans MS" w:hAnsi="Comic Sans MS"/>
          <w:b/>
          <w:sz w:val="20"/>
          <w:szCs w:val="20"/>
        </w:rPr>
        <w:t xml:space="preserve"> </w:t>
      </w:r>
      <w:r w:rsidRPr="00A359C2">
        <w:rPr>
          <w:rFonts w:ascii="Comic Sans MS" w:hAnsi="Comic Sans MS"/>
          <w:b/>
          <w:i/>
          <w:sz w:val="20"/>
          <w:szCs w:val="20"/>
        </w:rPr>
        <w:t xml:space="preserve">     </w:t>
      </w:r>
    </w:p>
    <w:p w:rsidR="008B10D0" w:rsidRDefault="008B10D0" w:rsidP="008B10D0">
      <w:pPr>
        <w:rPr>
          <w:rFonts w:ascii="Segoe Script" w:hAnsi="Segoe Script"/>
          <w:b/>
          <w:i/>
          <w:sz w:val="8"/>
          <w:szCs w:val="8"/>
        </w:rPr>
      </w:pPr>
      <w:r>
        <w:rPr>
          <w:rFonts w:ascii="Segoe Script" w:hAnsi="Segoe Script"/>
          <w:b/>
          <w:i/>
          <w:sz w:val="8"/>
          <w:szCs w:val="8"/>
        </w:rPr>
        <w:t xml:space="preserve">           Ακριβές Αντίγραφο                                                                                             </w:t>
      </w:r>
    </w:p>
    <w:p w:rsidR="008B10D0" w:rsidRDefault="008B10D0" w:rsidP="008B10D0">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8B10D0" w:rsidRDefault="008B10D0" w:rsidP="008B10D0">
      <w:pPr>
        <w:jc w:val="both"/>
        <w:rPr>
          <w:rFonts w:ascii="Segoe Script" w:hAnsi="Segoe Script"/>
          <w:i/>
          <w:sz w:val="8"/>
          <w:szCs w:val="8"/>
        </w:rPr>
      </w:pPr>
      <w:r>
        <w:rPr>
          <w:rFonts w:ascii="Segoe Script" w:hAnsi="Segoe Script"/>
          <w:i/>
          <w:sz w:val="8"/>
          <w:szCs w:val="8"/>
        </w:rPr>
        <w:t xml:space="preserve">           Με εντολή Δημάρχου </w:t>
      </w:r>
    </w:p>
    <w:p w:rsidR="008B10D0" w:rsidRDefault="008B10D0" w:rsidP="008B10D0">
      <w:pPr>
        <w:jc w:val="both"/>
        <w:rPr>
          <w:rFonts w:ascii="Segoe Script" w:hAnsi="Segoe Script"/>
          <w:i/>
          <w:sz w:val="8"/>
          <w:szCs w:val="8"/>
        </w:rPr>
      </w:pPr>
      <w:r>
        <w:rPr>
          <w:rFonts w:ascii="Segoe Script" w:hAnsi="Segoe Script"/>
          <w:i/>
          <w:sz w:val="8"/>
          <w:szCs w:val="8"/>
        </w:rPr>
        <w:t xml:space="preserve">              Ο  Υπάλληλος</w:t>
      </w:r>
    </w:p>
    <w:p w:rsidR="008B10D0" w:rsidRDefault="008B10D0" w:rsidP="008B10D0">
      <w:pPr>
        <w:jc w:val="both"/>
        <w:rPr>
          <w:rFonts w:ascii="Segoe Script" w:hAnsi="Segoe Script"/>
          <w:i/>
          <w:sz w:val="8"/>
          <w:szCs w:val="8"/>
        </w:rPr>
      </w:pPr>
    </w:p>
    <w:p w:rsidR="008B10D0" w:rsidRDefault="008B10D0" w:rsidP="008B10D0">
      <w:pPr>
        <w:jc w:val="both"/>
        <w:rPr>
          <w:rFonts w:ascii="Segoe Script" w:hAnsi="Segoe Script"/>
          <w:i/>
          <w:sz w:val="8"/>
          <w:szCs w:val="8"/>
        </w:rPr>
      </w:pPr>
    </w:p>
    <w:p w:rsidR="008B10D0" w:rsidRDefault="008B10D0" w:rsidP="00A86A36">
      <w:pPr>
        <w:jc w:val="both"/>
        <w:rPr>
          <w:rFonts w:ascii="Segoe Script" w:hAnsi="Segoe Script"/>
          <w:b/>
          <w:i/>
          <w:sz w:val="8"/>
          <w:szCs w:val="8"/>
        </w:rPr>
      </w:pPr>
      <w:r>
        <w:rPr>
          <w:rFonts w:ascii="Segoe Script" w:hAnsi="Segoe Script"/>
          <w:i/>
          <w:sz w:val="8"/>
          <w:szCs w:val="8"/>
        </w:rPr>
        <w:t xml:space="preserve">               Γ. </w:t>
      </w:r>
      <w:proofErr w:type="spellStart"/>
      <w:r>
        <w:rPr>
          <w:rFonts w:ascii="Segoe Script" w:hAnsi="Segoe Script"/>
          <w:i/>
          <w:sz w:val="8"/>
          <w:szCs w:val="8"/>
        </w:rPr>
        <w:t>Ντεκουμές</w:t>
      </w:r>
      <w:proofErr w:type="spellEnd"/>
      <w:r>
        <w:rPr>
          <w:rFonts w:ascii="Segoe Script" w:hAnsi="Segoe Script"/>
          <w:b/>
          <w:i/>
          <w:sz w:val="8"/>
          <w:szCs w:val="8"/>
        </w:rPr>
        <w:t xml:space="preserve">                                                                                                                                 </w:t>
      </w:r>
    </w:p>
    <w:sectPr w:rsidR="008B10D0" w:rsidSect="00F34B2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UI Semilight">
    <w:panose1 w:val="020B04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2FF" w:usb1="400004FF" w:usb2="00000000" w:usb3="00000000" w:csb0="000001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0A42"/>
    <w:multiLevelType w:val="hybridMultilevel"/>
    <w:tmpl w:val="D1C864CA"/>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7F079FD"/>
    <w:multiLevelType w:val="hybridMultilevel"/>
    <w:tmpl w:val="7AD02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65C6F68"/>
    <w:multiLevelType w:val="hybridMultilevel"/>
    <w:tmpl w:val="4E60117C"/>
    <w:lvl w:ilvl="0" w:tplc="04080001">
      <w:start w:val="1"/>
      <w:numFmt w:val="bullet"/>
      <w:lvlText w:val=""/>
      <w:lvlJc w:val="left"/>
      <w:pPr>
        <w:ind w:left="1860" w:hanging="360"/>
      </w:pPr>
      <w:rPr>
        <w:rFonts w:ascii="Symbol" w:hAnsi="Symbol" w:hint="default"/>
      </w:rPr>
    </w:lvl>
    <w:lvl w:ilvl="1" w:tplc="04080003" w:tentative="1">
      <w:start w:val="1"/>
      <w:numFmt w:val="bullet"/>
      <w:lvlText w:val="o"/>
      <w:lvlJc w:val="left"/>
      <w:pPr>
        <w:ind w:left="2580" w:hanging="360"/>
      </w:pPr>
      <w:rPr>
        <w:rFonts w:ascii="Courier New" w:hAnsi="Courier New" w:cs="Courier New" w:hint="default"/>
      </w:rPr>
    </w:lvl>
    <w:lvl w:ilvl="2" w:tplc="04080005" w:tentative="1">
      <w:start w:val="1"/>
      <w:numFmt w:val="bullet"/>
      <w:lvlText w:val=""/>
      <w:lvlJc w:val="left"/>
      <w:pPr>
        <w:ind w:left="3300" w:hanging="360"/>
      </w:pPr>
      <w:rPr>
        <w:rFonts w:ascii="Wingdings" w:hAnsi="Wingdings" w:hint="default"/>
      </w:rPr>
    </w:lvl>
    <w:lvl w:ilvl="3" w:tplc="04080001" w:tentative="1">
      <w:start w:val="1"/>
      <w:numFmt w:val="bullet"/>
      <w:lvlText w:val=""/>
      <w:lvlJc w:val="left"/>
      <w:pPr>
        <w:ind w:left="4020" w:hanging="360"/>
      </w:pPr>
      <w:rPr>
        <w:rFonts w:ascii="Symbol" w:hAnsi="Symbol" w:hint="default"/>
      </w:rPr>
    </w:lvl>
    <w:lvl w:ilvl="4" w:tplc="04080003" w:tentative="1">
      <w:start w:val="1"/>
      <w:numFmt w:val="bullet"/>
      <w:lvlText w:val="o"/>
      <w:lvlJc w:val="left"/>
      <w:pPr>
        <w:ind w:left="4740" w:hanging="360"/>
      </w:pPr>
      <w:rPr>
        <w:rFonts w:ascii="Courier New" w:hAnsi="Courier New" w:cs="Courier New" w:hint="default"/>
      </w:rPr>
    </w:lvl>
    <w:lvl w:ilvl="5" w:tplc="04080005" w:tentative="1">
      <w:start w:val="1"/>
      <w:numFmt w:val="bullet"/>
      <w:lvlText w:val=""/>
      <w:lvlJc w:val="left"/>
      <w:pPr>
        <w:ind w:left="5460" w:hanging="360"/>
      </w:pPr>
      <w:rPr>
        <w:rFonts w:ascii="Wingdings" w:hAnsi="Wingdings" w:hint="default"/>
      </w:rPr>
    </w:lvl>
    <w:lvl w:ilvl="6" w:tplc="04080001" w:tentative="1">
      <w:start w:val="1"/>
      <w:numFmt w:val="bullet"/>
      <w:lvlText w:val=""/>
      <w:lvlJc w:val="left"/>
      <w:pPr>
        <w:ind w:left="6180" w:hanging="360"/>
      </w:pPr>
      <w:rPr>
        <w:rFonts w:ascii="Symbol" w:hAnsi="Symbol" w:hint="default"/>
      </w:rPr>
    </w:lvl>
    <w:lvl w:ilvl="7" w:tplc="04080003" w:tentative="1">
      <w:start w:val="1"/>
      <w:numFmt w:val="bullet"/>
      <w:lvlText w:val="o"/>
      <w:lvlJc w:val="left"/>
      <w:pPr>
        <w:ind w:left="6900" w:hanging="360"/>
      </w:pPr>
      <w:rPr>
        <w:rFonts w:ascii="Courier New" w:hAnsi="Courier New" w:cs="Courier New" w:hint="default"/>
      </w:rPr>
    </w:lvl>
    <w:lvl w:ilvl="8" w:tplc="04080005" w:tentative="1">
      <w:start w:val="1"/>
      <w:numFmt w:val="bullet"/>
      <w:lvlText w:val=""/>
      <w:lvlJc w:val="left"/>
      <w:pPr>
        <w:ind w:left="7620" w:hanging="360"/>
      </w:pPr>
      <w:rPr>
        <w:rFonts w:ascii="Wingdings" w:hAnsi="Wingdings" w:hint="default"/>
      </w:r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7B01DF"/>
    <w:rsid w:val="00074C31"/>
    <w:rsid w:val="000C74A8"/>
    <w:rsid w:val="001D65FA"/>
    <w:rsid w:val="00257D30"/>
    <w:rsid w:val="00282CB6"/>
    <w:rsid w:val="002A1673"/>
    <w:rsid w:val="00337659"/>
    <w:rsid w:val="0036059F"/>
    <w:rsid w:val="003C140E"/>
    <w:rsid w:val="0047572E"/>
    <w:rsid w:val="005B71E2"/>
    <w:rsid w:val="00732EE2"/>
    <w:rsid w:val="007B01DF"/>
    <w:rsid w:val="007E1306"/>
    <w:rsid w:val="008B10D0"/>
    <w:rsid w:val="009414C2"/>
    <w:rsid w:val="009D371A"/>
    <w:rsid w:val="009F2055"/>
    <w:rsid w:val="00A86A36"/>
    <w:rsid w:val="00BB54B8"/>
    <w:rsid w:val="00C9725E"/>
    <w:rsid w:val="00CA4912"/>
    <w:rsid w:val="00CC3F53"/>
    <w:rsid w:val="00CD497F"/>
    <w:rsid w:val="00D1713B"/>
    <w:rsid w:val="00D54EA9"/>
    <w:rsid w:val="00DA4F7A"/>
    <w:rsid w:val="00F0685B"/>
    <w:rsid w:val="00F34B28"/>
    <w:rsid w:val="00F837F8"/>
    <w:rsid w:val="00FD76A4"/>
    <w:rsid w:val="00FE530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1D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7B01DF"/>
    <w:pPr>
      <w:spacing w:line="360" w:lineRule="auto"/>
      <w:jc w:val="both"/>
    </w:pPr>
    <w:rPr>
      <w:szCs w:val="20"/>
    </w:rPr>
  </w:style>
  <w:style w:type="character" w:customStyle="1" w:styleId="2Char">
    <w:name w:val="Σώμα κείμενου 2 Char"/>
    <w:basedOn w:val="a0"/>
    <w:link w:val="2"/>
    <w:uiPriority w:val="99"/>
    <w:rsid w:val="007B01D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B01DF"/>
    <w:rPr>
      <w:rFonts w:ascii="Tahoma" w:hAnsi="Tahoma" w:cs="Tahoma"/>
      <w:sz w:val="16"/>
      <w:szCs w:val="16"/>
    </w:rPr>
  </w:style>
  <w:style w:type="character" w:customStyle="1" w:styleId="Char">
    <w:name w:val="Κείμενο πλαισίου Char"/>
    <w:basedOn w:val="a0"/>
    <w:link w:val="a3"/>
    <w:uiPriority w:val="99"/>
    <w:semiHidden/>
    <w:rsid w:val="007B01D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92691268">
      <w:bodyDiv w:val="1"/>
      <w:marLeft w:val="0"/>
      <w:marRight w:val="0"/>
      <w:marTop w:val="0"/>
      <w:marBottom w:val="0"/>
      <w:divBdr>
        <w:top w:val="none" w:sz="0" w:space="0" w:color="auto"/>
        <w:left w:val="none" w:sz="0" w:space="0" w:color="auto"/>
        <w:bottom w:val="none" w:sz="0" w:space="0" w:color="auto"/>
        <w:right w:val="none" w:sz="0" w:space="0" w:color="auto"/>
      </w:divBdr>
    </w:div>
    <w:div w:id="66501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3</Pages>
  <Words>1410</Words>
  <Characters>7620</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2017-11-21T09:27:00Z</cp:lastPrinted>
  <dcterms:created xsi:type="dcterms:W3CDTF">2017-11-21T07:21:00Z</dcterms:created>
  <dcterms:modified xsi:type="dcterms:W3CDTF">2017-11-21T11:29:00Z</dcterms:modified>
</cp:coreProperties>
</file>