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57" w:rsidRDefault="001B7257" w:rsidP="00106821">
      <w:pPr>
        <w:spacing w:after="0" w:line="259" w:lineRule="auto"/>
        <w:ind w:left="0" w:right="7611" w:firstLine="0"/>
        <w:jc w:val="left"/>
      </w:pPr>
      <w:bookmarkStart w:id="0" w:name="_GoBack"/>
      <w:bookmarkEnd w:id="0"/>
      <w:r>
        <w:rPr>
          <w:sz w:val="32"/>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5" type="#_x0000_t75" style="width:45.75pt;height:42pt;visibility:visible">
            <v:imagedata r:id="rId7" o:title=""/>
          </v:shape>
        </w:pict>
      </w:r>
    </w:p>
    <w:tbl>
      <w:tblPr>
        <w:tblW w:w="9720" w:type="dxa"/>
        <w:tblInd w:w="71" w:type="dxa"/>
        <w:tblLayout w:type="fixed"/>
        <w:tblCellMar>
          <w:left w:w="71" w:type="dxa"/>
          <w:right w:w="71" w:type="dxa"/>
        </w:tblCellMar>
        <w:tblLook w:val="0000"/>
      </w:tblPr>
      <w:tblGrid>
        <w:gridCol w:w="3780"/>
        <w:gridCol w:w="2160"/>
        <w:gridCol w:w="3780"/>
      </w:tblGrid>
      <w:tr w:rsidR="001B7257" w:rsidRPr="00A14B2D" w:rsidTr="005143EC">
        <w:trPr>
          <w:cantSplit/>
          <w:trHeight w:val="2455"/>
        </w:trPr>
        <w:tc>
          <w:tcPr>
            <w:tcW w:w="3780" w:type="dxa"/>
          </w:tcPr>
          <w:p w:rsidR="001B7257" w:rsidRPr="00A14B2D" w:rsidRDefault="001B7257" w:rsidP="002A00E9">
            <w:pPr>
              <w:rPr>
                <w:rFonts w:ascii="Cambria" w:hAnsi="Cambria"/>
                <w:b/>
                <w:sz w:val="20"/>
                <w:szCs w:val="20"/>
              </w:rPr>
            </w:pPr>
            <w:r w:rsidRPr="00A14B2D">
              <w:rPr>
                <w:rFonts w:ascii="Cambria" w:hAnsi="Cambria"/>
                <w:b/>
                <w:sz w:val="20"/>
                <w:szCs w:val="20"/>
              </w:rPr>
              <w:t>ΕΛΛΗΝΙΚΗ ΔΗΜΟΚΡΑΤΙΑ</w:t>
            </w:r>
          </w:p>
          <w:p w:rsidR="001B7257" w:rsidRPr="00A14B2D" w:rsidRDefault="001B7257" w:rsidP="002A00E9">
            <w:pPr>
              <w:jc w:val="left"/>
              <w:rPr>
                <w:rFonts w:ascii="Cambria" w:hAnsi="Cambria" w:cs="Arial"/>
                <w:b/>
                <w:iCs/>
                <w:sz w:val="20"/>
                <w:szCs w:val="20"/>
              </w:rPr>
            </w:pPr>
            <w:r>
              <w:rPr>
                <w:rFonts w:ascii="Cambria" w:hAnsi="Cambria" w:cs="Arial"/>
                <w:b/>
                <w:bCs/>
                <w:iCs/>
                <w:sz w:val="20"/>
                <w:szCs w:val="20"/>
              </w:rPr>
              <w:t>ΠΕΡΙΦΕΡΕΙΑ ΗΠΕΙΡΟΥ</w:t>
            </w:r>
          </w:p>
          <w:p w:rsidR="001B7257" w:rsidRPr="005143EC" w:rsidRDefault="001B7257" w:rsidP="002A00E9">
            <w:pPr>
              <w:pStyle w:val="Heading1"/>
              <w:rPr>
                <w:rFonts w:ascii="Cambria" w:hAnsi="Cambria" w:cs="Arial"/>
                <w:sz w:val="20"/>
                <w:szCs w:val="20"/>
                <w:u w:val="none"/>
              </w:rPr>
            </w:pPr>
            <w:r w:rsidRPr="005143EC">
              <w:rPr>
                <w:rFonts w:ascii="Cambria" w:hAnsi="Cambria" w:cs="Arial"/>
                <w:sz w:val="20"/>
                <w:szCs w:val="20"/>
                <w:u w:val="none"/>
              </w:rPr>
              <w:t>ΠΕΡΙΦΕΡΕΙΑΚΗ  ΕΝΟΤΗΤΑ ΑΡΤΑΣ</w:t>
            </w:r>
          </w:p>
          <w:p w:rsidR="001B7257" w:rsidRPr="00894F68" w:rsidRDefault="001B7257" w:rsidP="002A00E9">
            <w:pPr>
              <w:rPr>
                <w:rFonts w:ascii="Cambria" w:hAnsi="Cambria" w:cs="Arial"/>
                <w:b/>
                <w:bCs/>
                <w:sz w:val="20"/>
                <w:szCs w:val="20"/>
              </w:rPr>
            </w:pPr>
            <w:r w:rsidRPr="00894F68">
              <w:rPr>
                <w:rFonts w:ascii="Cambria" w:hAnsi="Cambria" w:cs="Arial"/>
                <w:b/>
                <w:bCs/>
                <w:sz w:val="20"/>
                <w:szCs w:val="20"/>
              </w:rPr>
              <w:t>ΔΗΜΟΣ ΑΡΤΑΙΩΝ</w:t>
            </w:r>
          </w:p>
          <w:p w:rsidR="001B7257" w:rsidRPr="00A14B2D" w:rsidRDefault="001B7257" w:rsidP="002A00E9">
            <w:pPr>
              <w:jc w:val="left"/>
              <w:rPr>
                <w:rFonts w:ascii="Cambria" w:hAnsi="Cambria"/>
                <w:b/>
                <w:sz w:val="20"/>
                <w:szCs w:val="20"/>
              </w:rPr>
            </w:pPr>
            <w:r>
              <w:rPr>
                <w:rFonts w:ascii="Cambria" w:hAnsi="Cambria" w:cs="Arial"/>
                <w:b/>
                <w:sz w:val="20"/>
                <w:szCs w:val="20"/>
              </w:rPr>
              <w:t>ΔΙΕΥΘΥΝΣΗ ΤΕΧΝΙΚΩΝ ΥΠΗΡΕΣΙΩΝ</w:t>
            </w: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r w:rsidRPr="00A14B2D">
              <w:rPr>
                <w:rFonts w:ascii="Cambria" w:hAnsi="Cambria"/>
                <w:b/>
                <w:sz w:val="20"/>
                <w:szCs w:val="20"/>
              </w:rPr>
              <w:t xml:space="preserve"> </w:t>
            </w: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tc>
        <w:tc>
          <w:tcPr>
            <w:tcW w:w="2160" w:type="dxa"/>
          </w:tcPr>
          <w:p w:rsidR="001B7257" w:rsidRPr="00A14B2D" w:rsidRDefault="001B7257" w:rsidP="002A00E9">
            <w:pPr>
              <w:rPr>
                <w:rFonts w:ascii="Cambria" w:hAnsi="Cambria"/>
                <w:b/>
                <w:sz w:val="20"/>
                <w:szCs w:val="20"/>
              </w:rPr>
            </w:pPr>
            <w:r w:rsidRPr="00A14B2D">
              <w:rPr>
                <w:rFonts w:ascii="Cambria" w:hAnsi="Cambria"/>
                <w:b/>
                <w:sz w:val="20"/>
                <w:szCs w:val="20"/>
              </w:rPr>
              <w:t>ΑΝΤΙΚΕΙΜΕΝΟ:</w:t>
            </w: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r w:rsidRPr="00A14B2D">
              <w:rPr>
                <w:rFonts w:ascii="Cambria" w:hAnsi="Cambria"/>
                <w:b/>
                <w:sz w:val="20"/>
                <w:szCs w:val="20"/>
              </w:rPr>
              <w:t>ΧΡΗΜΑΤΟΔΟΤΗΣΗ</w:t>
            </w:r>
          </w:p>
        </w:tc>
        <w:tc>
          <w:tcPr>
            <w:tcW w:w="3780" w:type="dxa"/>
          </w:tcPr>
          <w:p w:rsidR="001B7257" w:rsidRPr="00BD2DA1" w:rsidRDefault="001B7257" w:rsidP="002A00E9">
            <w:pPr>
              <w:jc w:val="left"/>
              <w:rPr>
                <w:rFonts w:ascii="Cambria" w:hAnsi="Cambria" w:cs="Arial"/>
                <w:b/>
                <w:spacing w:val="15"/>
                <w:sz w:val="20"/>
                <w:szCs w:val="20"/>
              </w:rPr>
            </w:pPr>
            <w:r w:rsidRPr="00B343A7">
              <w:rPr>
                <w:rFonts w:ascii="Cambria" w:hAnsi="Cambria" w:cs="Arial"/>
                <w:b/>
                <w:spacing w:val="15"/>
                <w:sz w:val="20"/>
                <w:szCs w:val="20"/>
              </w:rPr>
              <w:t xml:space="preserve">ΜΕΛΕΤΗ </w:t>
            </w:r>
            <w:r>
              <w:rPr>
                <w:rFonts w:ascii="Cambria" w:hAnsi="Cambria" w:cs="Arial"/>
                <w:b/>
                <w:spacing w:val="15"/>
                <w:sz w:val="20"/>
                <w:szCs w:val="20"/>
              </w:rPr>
              <w:t>ΚΑΤΑΣΚΕΥΗΣ ΜΟΝΙΜΟΥ ΣΤΕΓΑΣΜΕΝΟΥ ΕΚΘΕΣΙΑΚΟΥ ΚΕΝΤΡΟΥ</w:t>
            </w: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B343A7" w:rsidRDefault="001B7257" w:rsidP="002A00E9">
            <w:pPr>
              <w:rPr>
                <w:rFonts w:ascii="Cambria" w:hAnsi="Cambria"/>
                <w:b/>
                <w:sz w:val="20"/>
                <w:szCs w:val="20"/>
              </w:rPr>
            </w:pPr>
            <w:r>
              <w:rPr>
                <w:rFonts w:ascii="Cambria" w:hAnsi="Cambria"/>
                <w:b/>
                <w:sz w:val="20"/>
                <w:szCs w:val="20"/>
              </w:rPr>
              <w:t>30-7411.004 (ΣΑΤΑ)</w:t>
            </w: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p w:rsidR="001B7257" w:rsidRPr="00A14B2D" w:rsidRDefault="001B7257" w:rsidP="002A00E9">
            <w:pPr>
              <w:rPr>
                <w:rFonts w:ascii="Cambria" w:hAnsi="Cambria"/>
                <w:b/>
                <w:sz w:val="20"/>
                <w:szCs w:val="20"/>
              </w:rPr>
            </w:pPr>
          </w:p>
        </w:tc>
      </w:tr>
      <w:tr w:rsidR="001B7257" w:rsidRPr="00A14B2D" w:rsidTr="005143EC">
        <w:trPr>
          <w:cantSplit/>
          <w:trHeight w:val="351"/>
        </w:trPr>
        <w:tc>
          <w:tcPr>
            <w:tcW w:w="3780" w:type="dxa"/>
          </w:tcPr>
          <w:p w:rsidR="001B7257" w:rsidRPr="00A14B2D" w:rsidRDefault="001B7257" w:rsidP="002A00E9">
            <w:pPr>
              <w:rPr>
                <w:rFonts w:ascii="Cambria" w:hAnsi="Cambria"/>
                <w:b/>
                <w:sz w:val="20"/>
                <w:szCs w:val="20"/>
              </w:rPr>
            </w:pPr>
          </w:p>
        </w:tc>
        <w:tc>
          <w:tcPr>
            <w:tcW w:w="2160" w:type="dxa"/>
          </w:tcPr>
          <w:p w:rsidR="001B7257" w:rsidRPr="005143EC" w:rsidRDefault="001B7257" w:rsidP="002A00E9">
            <w:pPr>
              <w:rPr>
                <w:rFonts w:ascii="Cambria" w:hAnsi="Cambria"/>
                <w:b/>
                <w:sz w:val="20"/>
                <w:szCs w:val="20"/>
              </w:rPr>
            </w:pPr>
            <w:r>
              <w:rPr>
                <w:rFonts w:ascii="Cambria" w:hAnsi="Cambria"/>
                <w:b/>
                <w:sz w:val="20"/>
                <w:szCs w:val="20"/>
              </w:rPr>
              <w:t>Προεκτιμώμενη Αμοιβή:</w:t>
            </w:r>
          </w:p>
        </w:tc>
        <w:tc>
          <w:tcPr>
            <w:tcW w:w="3780" w:type="dxa"/>
          </w:tcPr>
          <w:p w:rsidR="001B7257" w:rsidRPr="00B343A7" w:rsidRDefault="001B7257" w:rsidP="002A00E9">
            <w:pPr>
              <w:jc w:val="left"/>
              <w:rPr>
                <w:rFonts w:ascii="Cambria" w:hAnsi="Cambria" w:cs="Arial"/>
                <w:b/>
                <w:spacing w:val="15"/>
                <w:sz w:val="20"/>
                <w:szCs w:val="20"/>
              </w:rPr>
            </w:pPr>
            <w:r>
              <w:rPr>
                <w:rFonts w:ascii="Cambria" w:hAnsi="Cambria" w:cs="Arial"/>
                <w:b/>
                <w:spacing w:val="15"/>
                <w:sz w:val="20"/>
                <w:szCs w:val="20"/>
              </w:rPr>
              <w:t>625.666,91€ (χωρίς ΦΠΑ 24%)</w:t>
            </w:r>
          </w:p>
        </w:tc>
      </w:tr>
    </w:tbl>
    <w:p w:rsidR="001B7257" w:rsidRDefault="001B7257">
      <w:pPr>
        <w:pStyle w:val="Heading2"/>
        <w:tabs>
          <w:tab w:val="center" w:pos="2252"/>
          <w:tab w:val="center" w:pos="2972"/>
          <w:tab w:val="center" w:pos="3692"/>
          <w:tab w:val="center" w:pos="5899"/>
        </w:tabs>
        <w:spacing w:after="24"/>
        <w:ind w:left="0" w:firstLine="0"/>
      </w:pPr>
      <w:r>
        <w:rPr>
          <w:rFonts w:ascii="Calibri" w:hAnsi="Calibri" w:cs="Calibri"/>
          <w:b w:val="0"/>
        </w:rPr>
        <w:t xml:space="preserve">                                                          </w:t>
      </w:r>
      <w:r>
        <w:rPr>
          <w:rFonts w:ascii="Calibri" w:hAnsi="Calibri" w:cs="Calibri"/>
          <w:b w:val="0"/>
        </w:rPr>
        <w:tab/>
      </w:r>
      <w:r>
        <w:rPr>
          <w:b w:val="0"/>
        </w:rPr>
        <w:t xml:space="preserve">          </w:t>
      </w:r>
      <w:r>
        <w:rPr>
          <w:b w:val="0"/>
        </w:rPr>
        <w:tab/>
        <w:t xml:space="preserve">                                          </w:t>
      </w:r>
      <w:r>
        <w:rPr>
          <w:b w:val="0"/>
        </w:rPr>
        <w:tab/>
        <w:t xml:space="preserve">Αριθμ. Πρωτ.: </w:t>
      </w:r>
      <w:r>
        <w:rPr>
          <w:b w:val="0"/>
          <w:lang w:val="en-US"/>
        </w:rPr>
        <w:t>40226</w:t>
      </w:r>
      <w:r>
        <w:rPr>
          <w:b w:val="0"/>
        </w:rPr>
        <w:t>/19-10-2017</w:t>
      </w:r>
    </w:p>
    <w:p w:rsidR="001B7257" w:rsidRDefault="001B7257">
      <w:pPr>
        <w:spacing w:after="0" w:line="259" w:lineRule="auto"/>
        <w:ind w:left="0" w:right="111" w:firstLine="0"/>
        <w:jc w:val="center"/>
      </w:pPr>
      <w:r>
        <w:t xml:space="preserve"> </w:t>
      </w:r>
    </w:p>
    <w:p w:rsidR="001B7257" w:rsidRDefault="001B7257">
      <w:pPr>
        <w:spacing w:after="58" w:line="259" w:lineRule="auto"/>
        <w:ind w:left="0" w:right="0" w:firstLine="0"/>
        <w:jc w:val="left"/>
      </w:pPr>
      <w:r>
        <w:rPr>
          <w:b/>
          <w:sz w:val="24"/>
        </w:rPr>
        <w:t xml:space="preserve"> </w:t>
      </w:r>
    </w:p>
    <w:p w:rsidR="001B7257" w:rsidRDefault="001B7257" w:rsidP="00106821">
      <w:pPr>
        <w:spacing w:after="61" w:line="259" w:lineRule="auto"/>
        <w:ind w:left="-1" w:right="0"/>
        <w:jc w:val="center"/>
        <w:rPr>
          <w:b/>
          <w:sz w:val="28"/>
          <w:szCs w:val="28"/>
        </w:rPr>
      </w:pPr>
      <w:r w:rsidRPr="00106821">
        <w:rPr>
          <w:b/>
          <w:sz w:val="28"/>
          <w:szCs w:val="28"/>
        </w:rPr>
        <w:t>ΠΕΡΙΛΗΨΗ  ΠΡΟΚΗΡΥΞΗΣ  ΣΥΜΒΑΣΗΣ ΕΚΠΟΝΗΣΗΣ ΜΕΛΕΤΗΣ</w:t>
      </w:r>
    </w:p>
    <w:p w:rsidR="001B7257" w:rsidRPr="00106821" w:rsidRDefault="001B7257" w:rsidP="00106821">
      <w:pPr>
        <w:spacing w:after="61" w:line="259" w:lineRule="auto"/>
        <w:ind w:left="-1" w:right="0"/>
        <w:jc w:val="center"/>
        <w:rPr>
          <w:sz w:val="28"/>
          <w:szCs w:val="28"/>
        </w:rPr>
      </w:pPr>
      <w:r w:rsidRPr="00106821">
        <w:rPr>
          <w:b/>
          <w:sz w:val="28"/>
          <w:szCs w:val="28"/>
        </w:rPr>
        <w:t>ΑΝΩ ΤΩΝ ΟΡΙΩΝ ΤΟΥ Ν.4412/2016</w:t>
      </w:r>
    </w:p>
    <w:p w:rsidR="001B7257" w:rsidRDefault="001B7257">
      <w:pPr>
        <w:spacing w:after="60" w:line="259" w:lineRule="auto"/>
        <w:ind w:left="0" w:right="112" w:firstLine="0"/>
        <w:jc w:val="center"/>
      </w:pPr>
      <w:r>
        <w:t xml:space="preserve"> </w:t>
      </w:r>
    </w:p>
    <w:p w:rsidR="001B7257" w:rsidRDefault="001B7257">
      <w:pPr>
        <w:pStyle w:val="Heading1"/>
        <w:spacing w:after="0"/>
        <w:ind w:left="-5"/>
      </w:pPr>
      <w:r>
        <w:t>ΤΜΗΜΑ Ι: ΑΝΑΘΕΤΟΥΣΑ ΑΡΧΗ</w:t>
      </w:r>
      <w:r>
        <w:rPr>
          <w:u w:val="none"/>
        </w:rPr>
        <w:t xml:space="preserve"> </w:t>
      </w:r>
    </w:p>
    <w:p w:rsidR="001B7257" w:rsidRDefault="001B7257">
      <w:pPr>
        <w:spacing w:after="57" w:line="259" w:lineRule="auto"/>
        <w:ind w:left="0" w:right="0" w:firstLine="0"/>
        <w:jc w:val="left"/>
      </w:pPr>
      <w:r>
        <w:t xml:space="preserve"> </w:t>
      </w:r>
    </w:p>
    <w:p w:rsidR="001B7257" w:rsidRDefault="001B7257" w:rsidP="00F6574B">
      <w:pPr>
        <w:spacing w:line="312" w:lineRule="auto"/>
        <w:ind w:left="-4" w:right="530"/>
        <w:rPr>
          <w:b/>
        </w:rPr>
      </w:pPr>
      <w:r>
        <w:rPr>
          <w:b/>
        </w:rPr>
        <w:t xml:space="preserve">Ι.1) ΕΠΩΝΥΜΙΑ, ΔΙΕΥΘΥΝΣΕΙΣ ΚΑΙ ΣΗΜΕΙΟ ΕΠΑΦΗΣ </w:t>
      </w:r>
    </w:p>
    <w:p w:rsidR="001B7257" w:rsidRDefault="001B7257" w:rsidP="00F6574B">
      <w:pPr>
        <w:spacing w:line="312" w:lineRule="auto"/>
        <w:ind w:left="-4" w:right="530"/>
      </w:pPr>
      <w:r>
        <w:rPr>
          <w:b/>
        </w:rPr>
        <w:t>ΔΗΜΟΣ ΑΡΤΑΙΩΝ</w:t>
      </w:r>
      <w:r>
        <w:t xml:space="preserve">, Διεύθυνση: Περιφερειακή Οδός 35 &amp; Αυξεντίου, 47100, Άρτα (κωδικός NUTS: </w:t>
      </w:r>
    </w:p>
    <w:p w:rsidR="001B7257" w:rsidRDefault="001B7257" w:rsidP="00F6574B">
      <w:pPr>
        <w:spacing w:after="27"/>
        <w:ind w:left="-4" w:right="149"/>
      </w:pPr>
      <w:r>
        <w:rPr>
          <w:lang w:val="en-US"/>
        </w:rPr>
        <w:t>EL</w:t>
      </w:r>
      <w:r w:rsidRPr="005143EC">
        <w:t>541</w:t>
      </w:r>
      <w:r>
        <w:t xml:space="preserve">) </w:t>
      </w:r>
    </w:p>
    <w:p w:rsidR="001B7257" w:rsidRDefault="001B7257" w:rsidP="00F6574B">
      <w:pPr>
        <w:ind w:left="-4" w:right="149"/>
      </w:pPr>
      <w:r>
        <w:t xml:space="preserve">Τηλέφωνο: </w:t>
      </w:r>
      <w:r w:rsidRPr="005143EC">
        <w:t>2681362101</w:t>
      </w:r>
      <w:r>
        <w:t xml:space="preserve">, fax: </w:t>
      </w:r>
      <w:r w:rsidRPr="005143EC">
        <w:t>2681362253</w:t>
      </w:r>
      <w:r>
        <w:t xml:space="preserve">, Διεύθυνση Διαδικτύου: </w:t>
      </w:r>
      <w:hyperlink r:id="rId8">
        <w:r>
          <w:rPr>
            <w:color w:val="0000FF"/>
            <w:u w:val="single" w:color="0000FF"/>
          </w:rPr>
          <w:t>http://www.</w:t>
        </w:r>
        <w:r>
          <w:rPr>
            <w:color w:val="0000FF"/>
            <w:u w:val="single" w:color="0000FF"/>
            <w:lang w:val="en-US"/>
          </w:rPr>
          <w:t>arta</w:t>
        </w:r>
        <w:r>
          <w:rPr>
            <w:color w:val="0000FF"/>
            <w:u w:val="single" w:color="0000FF"/>
          </w:rPr>
          <w:t>.gr</w:t>
        </w:r>
      </w:hyperlink>
      <w:hyperlink r:id="rId9">
        <w:r>
          <w:t xml:space="preserve"> </w:t>
        </w:r>
      </w:hyperlink>
    </w:p>
    <w:p w:rsidR="001B7257" w:rsidRDefault="001B7257" w:rsidP="00F6574B">
      <w:pPr>
        <w:spacing w:after="45" w:line="259" w:lineRule="auto"/>
        <w:ind w:left="0" w:right="0" w:firstLine="0"/>
      </w:pPr>
      <w:r>
        <w:t xml:space="preserve"> </w:t>
      </w:r>
    </w:p>
    <w:p w:rsidR="001B7257" w:rsidRDefault="001B7257" w:rsidP="00F6574B">
      <w:pPr>
        <w:ind w:left="-4" w:right="149"/>
      </w:pPr>
      <w:r>
        <w:t xml:space="preserve">Διευθύνουσα Υπηρεσία: Διεύθυνση Τεχνικών Υπηρεσιών Δήμου Αρταίων </w:t>
      </w:r>
    </w:p>
    <w:p w:rsidR="001B7257" w:rsidRDefault="001B7257" w:rsidP="00F6574B">
      <w:pPr>
        <w:spacing w:after="0" w:line="259" w:lineRule="auto"/>
        <w:ind w:left="0" w:right="0" w:firstLine="0"/>
      </w:pPr>
      <w:r>
        <w:t xml:space="preserve">Σημείο επαφής: Τμήμα Έργων &amp; Μελετών, Πληροφορίες κ. Άγγελος Σακκάς, Τηλ. 2681362227, </w:t>
      </w:r>
    </w:p>
    <w:p w:rsidR="001B7257" w:rsidRDefault="001B7257" w:rsidP="00F6574B">
      <w:pPr>
        <w:ind w:left="-4" w:right="149"/>
      </w:pPr>
      <w:r>
        <w:t xml:space="preserve">fax: 2681362254  </w:t>
      </w:r>
    </w:p>
    <w:p w:rsidR="001B7257" w:rsidRDefault="001B7257" w:rsidP="00F6574B">
      <w:pPr>
        <w:spacing w:after="61" w:line="259" w:lineRule="auto"/>
        <w:ind w:left="0" w:right="0" w:firstLine="0"/>
      </w:pPr>
      <w:r>
        <w:t xml:space="preserve"> </w:t>
      </w:r>
    </w:p>
    <w:p w:rsidR="001B7257" w:rsidRDefault="001B7257" w:rsidP="00F6574B">
      <w:pPr>
        <w:pStyle w:val="Heading1"/>
        <w:spacing w:after="0"/>
        <w:ind w:left="-5"/>
        <w:jc w:val="both"/>
      </w:pPr>
      <w:r>
        <w:t>ΤΜΗΜΑ ΙΙ: ΑΝΤΙΚΕΙΜΕΝΟ ΤΗΣ ΣΥΜΒΑΣΗΣ</w:t>
      </w:r>
      <w:r>
        <w:rPr>
          <w:u w:val="none"/>
        </w:rPr>
        <w:t xml:space="preserve"> </w:t>
      </w:r>
    </w:p>
    <w:p w:rsidR="001B7257" w:rsidRDefault="001B7257" w:rsidP="00F6574B">
      <w:pPr>
        <w:spacing w:after="43" w:line="259" w:lineRule="auto"/>
        <w:ind w:left="0" w:right="0" w:firstLine="0"/>
      </w:pPr>
      <w:r>
        <w:rPr>
          <w:b/>
        </w:rPr>
        <w:t xml:space="preserve"> </w:t>
      </w:r>
    </w:p>
    <w:p w:rsidR="001B7257" w:rsidRDefault="001B7257" w:rsidP="00F6574B">
      <w:pPr>
        <w:pStyle w:val="Heading2"/>
        <w:spacing w:after="65"/>
        <w:ind w:left="-5"/>
        <w:jc w:val="both"/>
      </w:pPr>
      <w:r>
        <w:t xml:space="preserve">ΙΙ.1) ΠΕΡΙΓΡΑΦΗ: </w:t>
      </w:r>
      <w:r w:rsidRPr="00547AB8">
        <w:rPr>
          <w:b w:val="0"/>
        </w:rPr>
        <w:t>Ο τίτλος της μελέτης είναι:</w:t>
      </w:r>
      <w:r>
        <w:t xml:space="preserve"> «ΜΕΛΕΤΗ ΚΑΤΑΣΚΕΥΗΣ ΜΟΝΙΜΟΥ ΣΤΕΓΑΣΜΕΝΟΥ ΕΚΘΕΣΙΑΚΟΥ ΚΕΝΤΡΟΥ» </w:t>
      </w:r>
      <w:r w:rsidRPr="00547AB8">
        <w:rPr>
          <w:b w:val="0"/>
        </w:rPr>
        <w:t>και ο τόπος της παροχής είναι η Άρτα</w:t>
      </w:r>
      <w:r>
        <w:t>.</w:t>
      </w:r>
    </w:p>
    <w:p w:rsidR="001B7257" w:rsidRDefault="001B7257" w:rsidP="00F6574B">
      <w:pPr>
        <w:spacing w:after="81" w:line="259" w:lineRule="auto"/>
        <w:ind w:left="0" w:right="0" w:firstLine="0"/>
      </w:pPr>
      <w:r>
        <w:rPr>
          <w:b/>
        </w:rPr>
        <w:t xml:space="preserve"> </w:t>
      </w:r>
    </w:p>
    <w:p w:rsidR="001B7257" w:rsidRDefault="001B7257" w:rsidP="00F6574B">
      <w:pPr>
        <w:spacing w:after="124"/>
        <w:ind w:left="-4" w:right="149"/>
      </w:pPr>
      <w:r>
        <w:t xml:space="preserve">ΙΙ.1.1 Σύντομη περιγραφή της σύμβασης </w:t>
      </w:r>
    </w:p>
    <w:p w:rsidR="001B7257" w:rsidRDefault="001B7257" w:rsidP="00F6574B">
      <w:pPr>
        <w:spacing w:after="4" w:line="332" w:lineRule="auto"/>
        <w:ind w:left="-5" w:right="0"/>
      </w:pPr>
      <w:r w:rsidRPr="00264EFD">
        <w:t>Ο Δήμος Αρταίων, στα πλαίσια γενικότερου προγράμματος, για την βελτίωση των επαγγελματικών, κοινωνικών, τουριστικών και πολιτιστικών υποδομών της πόλης, προτίθεται να προχωρήσει στην ανέγερση του νέου Κτιρίου για τη στέγαση  Μόνιμου Στεγασμένου Εκθεσιακού Κέντρου στην πόλη της Άρτας. Το νέο Κτίριο του Μόνιμου Στεγασμένου Εκθεσιακού Κέντρου της Άρτας θα ανεγερθεί σε οικόπεδο, που βρίσκεται επί της Περιφερειακής οδού της πόλης, στο Ο.Τ. 428. Η σύμβαση θα περιλαμβάνει την Αρχιτεκτονική, τη Στατική και την Ηλεκτρομηχανολογική μελέτη του κτιρίου</w:t>
      </w:r>
      <w:r>
        <w:t>,</w:t>
      </w:r>
      <w:r w:rsidRPr="00264EFD">
        <w:t xml:space="preserve"> συνολικής επιφανείας </w:t>
      </w:r>
      <w:smartTag w:uri="urn:schemas-microsoft-com:office:smarttags" w:element="metricconverter">
        <w:smartTagPr>
          <w:attr w:name="ProductID" w:val="3267,00 m2"/>
        </w:smartTagPr>
        <w:r w:rsidRPr="00264EFD">
          <w:t>3267,00 m2</w:t>
        </w:r>
      </w:smartTag>
      <w:r>
        <w:t xml:space="preserve">, </w:t>
      </w:r>
      <w:r w:rsidRPr="00264EFD">
        <w:t xml:space="preserve">καθώς και τη μελέτη διαμόρφωσης του περιβάλλοντος χώρου, έκτασης </w:t>
      </w:r>
      <w:smartTag w:uri="urn:schemas-microsoft-com:office:smarttags" w:element="metricconverter">
        <w:smartTagPr>
          <w:attr w:name="ProductID" w:val="1133,00 m2"/>
        </w:smartTagPr>
        <w:r w:rsidRPr="00264EFD">
          <w:t>1133,00 m2</w:t>
        </w:r>
      </w:smartTag>
      <w:r w:rsidRPr="00264EFD">
        <w:t xml:space="preserve"> περίπου.</w:t>
      </w:r>
    </w:p>
    <w:p w:rsidR="001B7257" w:rsidRDefault="001B7257">
      <w:pPr>
        <w:spacing w:after="93" w:line="259" w:lineRule="auto"/>
        <w:ind w:left="0" w:right="0" w:firstLine="0"/>
        <w:jc w:val="left"/>
      </w:pPr>
    </w:p>
    <w:p w:rsidR="001B7257" w:rsidRDefault="001B7257" w:rsidP="00F6574B">
      <w:pPr>
        <w:spacing w:line="365" w:lineRule="auto"/>
        <w:ind w:left="-4" w:right="149"/>
      </w:pPr>
      <w:r>
        <w:t xml:space="preserve">Η σύμβαση καλύπτεται από τη συμφωνία για τις δημόσιες συμβάσεις δεν κατανέμεται σε τμήματα και δεν θα ληφθούν υπόψη εναλλακτικές προσφορές.  </w:t>
      </w:r>
    </w:p>
    <w:p w:rsidR="001B7257" w:rsidRDefault="001B7257" w:rsidP="00F6574B">
      <w:pPr>
        <w:spacing w:after="83" w:line="259" w:lineRule="auto"/>
        <w:ind w:left="0" w:right="0" w:firstLine="0"/>
      </w:pPr>
      <w:r>
        <w:t xml:space="preserve"> </w:t>
      </w:r>
    </w:p>
    <w:p w:rsidR="001B7257" w:rsidRDefault="001B7257" w:rsidP="00F6574B">
      <w:pPr>
        <w:pStyle w:val="Heading2"/>
        <w:ind w:left="-5"/>
        <w:jc w:val="both"/>
      </w:pPr>
      <w:r>
        <w:t>Εκτιμώμενη Αξία</w:t>
      </w:r>
      <w:r>
        <w:rPr>
          <w:b w:val="0"/>
        </w:rPr>
        <w:t>:</w:t>
      </w:r>
      <w:r>
        <w:t xml:space="preserve"> 625.666,91 € (χωρίς Φ.Π.Α. 24%)</w:t>
      </w:r>
      <w:r>
        <w:rPr>
          <w:b w:val="0"/>
        </w:rPr>
        <w:t xml:space="preserve"> </w:t>
      </w:r>
    </w:p>
    <w:p w:rsidR="001B7257" w:rsidRDefault="001B7257" w:rsidP="00F6574B">
      <w:pPr>
        <w:spacing w:after="25" w:line="259" w:lineRule="auto"/>
        <w:ind w:left="1" w:right="0" w:firstLine="0"/>
      </w:pPr>
      <w:r>
        <w:t xml:space="preserve"> </w:t>
      </w:r>
      <w:r>
        <w:rPr>
          <w:b/>
        </w:rPr>
        <w:t xml:space="preserve"> </w:t>
      </w:r>
    </w:p>
    <w:p w:rsidR="001B7257" w:rsidRDefault="001B7257" w:rsidP="00F6574B">
      <w:pPr>
        <w:spacing w:line="259" w:lineRule="auto"/>
        <w:ind w:left="-5" w:right="0"/>
      </w:pPr>
      <w:r>
        <w:rPr>
          <w:b/>
        </w:rPr>
        <w:t>Ανά κατηγορία μελέτης</w:t>
      </w:r>
      <w:r>
        <w:t xml:space="preserve">:  </w:t>
      </w:r>
    </w:p>
    <w:p w:rsidR="001B7257" w:rsidRDefault="001B7257" w:rsidP="00F6574B">
      <w:pPr>
        <w:spacing w:after="102" w:line="259" w:lineRule="auto"/>
        <w:ind w:left="0" w:right="0" w:firstLine="0"/>
      </w:pPr>
      <w:r>
        <w:t>203.453,76 € για μελέτη κατηγορίας 06 (Αρχιτεκτονικές Μελέτες) - CPV 71200000</w:t>
      </w:r>
    </w:p>
    <w:p w:rsidR="001B7257" w:rsidRDefault="001B7257" w:rsidP="00F6574B">
      <w:pPr>
        <w:spacing w:after="102" w:line="259" w:lineRule="auto"/>
        <w:ind w:left="0" w:right="0" w:firstLine="0"/>
      </w:pPr>
      <w:r>
        <w:t>98.845,35 € για μελέτη κατηγορίας 08 (Στατικές Μελέτες) - CPV 71322000</w:t>
      </w:r>
    </w:p>
    <w:p w:rsidR="001B7257" w:rsidRDefault="001B7257" w:rsidP="00F6574B">
      <w:pPr>
        <w:spacing w:after="102" w:line="259" w:lineRule="auto"/>
        <w:ind w:left="0" w:right="0" w:firstLine="0"/>
      </w:pPr>
      <w:r>
        <w:t>200.721,94 € για μελέτη κατηγορίας 00 (Η/Μ Μελέτες) - CPV 71321000</w:t>
      </w:r>
    </w:p>
    <w:p w:rsidR="001B7257" w:rsidRDefault="001B7257" w:rsidP="00F6574B">
      <w:pPr>
        <w:spacing w:after="102" w:line="259" w:lineRule="auto"/>
        <w:ind w:left="0" w:right="0" w:firstLine="0"/>
      </w:pPr>
      <w:r>
        <w:t>34.569,92 € για Τεύχη Δημοπράτησης - CPV 71242000</w:t>
      </w:r>
    </w:p>
    <w:p w:rsidR="001B7257" w:rsidRDefault="001B7257" w:rsidP="00F6574B">
      <w:pPr>
        <w:spacing w:after="102" w:line="259" w:lineRule="auto"/>
        <w:ind w:left="0" w:right="0" w:firstLine="0"/>
      </w:pPr>
      <w:r>
        <w:t>6.467,22 € για μελέτη Σ.Α.Υ. &amp; Φ.Α.Υ. - CPV 71300000</w:t>
      </w:r>
    </w:p>
    <w:p w:rsidR="001B7257" w:rsidRDefault="001B7257" w:rsidP="00F6574B">
      <w:pPr>
        <w:pStyle w:val="Heading2"/>
        <w:ind w:left="-5"/>
        <w:jc w:val="both"/>
      </w:pPr>
      <w:r>
        <w:t xml:space="preserve">Απρόβλεπτες δαπάνες: </w:t>
      </w:r>
      <w:r w:rsidRPr="0097032D">
        <w:rPr>
          <w:b w:val="0"/>
        </w:rPr>
        <w:t>81.608,73</w:t>
      </w:r>
      <w:r>
        <w:rPr>
          <w:b w:val="0"/>
        </w:rPr>
        <w:t xml:space="preserve"> </w:t>
      </w:r>
      <w:r w:rsidRPr="0097032D">
        <w:rPr>
          <w:b w:val="0"/>
        </w:rPr>
        <w:t>€</w:t>
      </w:r>
      <w:r>
        <w:t>.</w:t>
      </w:r>
    </w:p>
    <w:p w:rsidR="001B7257" w:rsidRDefault="001B7257" w:rsidP="00F6574B">
      <w:pPr>
        <w:spacing w:after="99" w:line="259" w:lineRule="auto"/>
        <w:ind w:left="0" w:right="0" w:firstLine="0"/>
      </w:pPr>
      <w:r>
        <w:rPr>
          <w:b/>
        </w:rPr>
        <w:t xml:space="preserve"> </w:t>
      </w:r>
    </w:p>
    <w:p w:rsidR="001B7257" w:rsidRDefault="001B7257" w:rsidP="00F6574B">
      <w:pPr>
        <w:spacing w:line="363" w:lineRule="auto"/>
        <w:ind w:left="-4" w:right="149"/>
      </w:pPr>
      <w:r>
        <w:rPr>
          <w:b/>
        </w:rPr>
        <w:t xml:space="preserve">Διάρκεια της σύμβασης ή προθεσμία εκτέλεσης: </w:t>
      </w:r>
      <w:r>
        <w:t>Ο καθαρός χρόνος ολοκλήρωσης του μελετητικού αντικειμένου ορίζεται σε 240 ημερολογιακές ημέρες από την υπογραφή του συμφωνητικού.</w:t>
      </w:r>
    </w:p>
    <w:p w:rsidR="001B7257" w:rsidRDefault="001B7257" w:rsidP="00F6574B">
      <w:pPr>
        <w:spacing w:after="97" w:line="259" w:lineRule="auto"/>
        <w:ind w:left="0" w:right="0" w:firstLine="0"/>
      </w:pPr>
      <w:r>
        <w:rPr>
          <w:b/>
        </w:rPr>
        <w:t xml:space="preserve"> </w:t>
      </w:r>
    </w:p>
    <w:p w:rsidR="001B7257" w:rsidRDefault="001B7257" w:rsidP="00F6574B">
      <w:pPr>
        <w:pStyle w:val="Heading1"/>
        <w:ind w:left="-5"/>
        <w:jc w:val="both"/>
      </w:pPr>
      <w:r>
        <w:t>ΤΜΗΜΑ ΙΙΙ</w:t>
      </w:r>
      <w:r>
        <w:rPr>
          <w:u w:val="none"/>
        </w:rPr>
        <w:t xml:space="preserve"> </w:t>
      </w:r>
    </w:p>
    <w:p w:rsidR="001B7257" w:rsidRDefault="001B7257" w:rsidP="00F6574B">
      <w:pPr>
        <w:spacing w:after="101" w:line="259" w:lineRule="auto"/>
        <w:ind w:left="0" w:right="0" w:firstLine="0"/>
      </w:pPr>
      <w:r>
        <w:rPr>
          <w:b/>
        </w:rPr>
        <w:t xml:space="preserve"> </w:t>
      </w:r>
    </w:p>
    <w:p w:rsidR="001B7257" w:rsidRDefault="001B7257" w:rsidP="00F6574B">
      <w:pPr>
        <w:spacing w:after="41" w:line="259" w:lineRule="auto"/>
        <w:ind w:left="-5" w:right="0"/>
      </w:pPr>
      <w:r>
        <w:rPr>
          <w:b/>
        </w:rPr>
        <w:t xml:space="preserve">Α. Νομικές, Οικονομικές και Τεχνικές Πληροφορίες </w:t>
      </w:r>
    </w:p>
    <w:p w:rsidR="001B7257" w:rsidRDefault="001B7257" w:rsidP="00F6574B">
      <w:pPr>
        <w:spacing w:after="100" w:line="259" w:lineRule="auto"/>
        <w:ind w:left="0" w:right="0" w:firstLine="0"/>
      </w:pPr>
      <w:r>
        <w:rPr>
          <w:b/>
        </w:rPr>
        <w:t xml:space="preserve"> </w:t>
      </w:r>
    </w:p>
    <w:p w:rsidR="001B7257" w:rsidRDefault="001B7257" w:rsidP="00F6574B">
      <w:pPr>
        <w:pStyle w:val="Heading2"/>
        <w:spacing w:after="113"/>
        <w:ind w:left="-5"/>
        <w:jc w:val="both"/>
      </w:pPr>
      <w:r>
        <w:t xml:space="preserve">ΙΙΙ.Α.1 Απαιτούμενες Εγγυήσεις </w:t>
      </w:r>
    </w:p>
    <w:p w:rsidR="001B7257" w:rsidRDefault="001B7257" w:rsidP="00F6574B">
      <w:pPr>
        <w:spacing w:after="48" w:line="302" w:lineRule="auto"/>
        <w:ind w:left="-4" w:right="149"/>
      </w:pPr>
      <w:r>
        <w:t xml:space="preserve">Εγγύηση συμμετοχής: Η εγγύηση συμμετοχής στη διαδικασία του διαγωνισμού ανέρχεται στο ποσό των </w:t>
      </w:r>
      <w:r>
        <w:rPr>
          <w:rFonts w:ascii="Cambria" w:hAnsi="Cambria" w:cs="Cambria"/>
          <w:b/>
        </w:rPr>
        <w:t>12.513,34</w:t>
      </w:r>
      <w:r>
        <w:rPr>
          <w:b/>
        </w:rPr>
        <w:t xml:space="preserve"> €</w:t>
      </w:r>
      <w:r>
        <w:t xml:space="preserve">, </w:t>
      </w:r>
    </w:p>
    <w:p w:rsidR="001B7257" w:rsidRDefault="001B7257" w:rsidP="00F6574B">
      <w:pPr>
        <w:spacing w:line="365" w:lineRule="auto"/>
        <w:ind w:left="-4" w:right="149"/>
      </w:pPr>
      <w:r>
        <w:t xml:space="preserve">Εγγύηση καλής εκτέλεσης Η εγγύηση καλής εκτέλεσης, που θα καταθέσει ο ανάδοχος για την υπογραφή της σύμβασης ανέρχεται στο  5% επί της αξίας της σύμβασης </w:t>
      </w:r>
    </w:p>
    <w:p w:rsidR="001B7257" w:rsidRDefault="001B7257" w:rsidP="00F6574B">
      <w:pPr>
        <w:spacing w:after="100" w:line="259" w:lineRule="auto"/>
        <w:ind w:left="0" w:right="0" w:firstLine="0"/>
      </w:pPr>
      <w:r>
        <w:t xml:space="preserve"> </w:t>
      </w:r>
    </w:p>
    <w:p w:rsidR="001B7257" w:rsidRDefault="001B7257" w:rsidP="00F6574B">
      <w:pPr>
        <w:spacing w:after="138" w:line="259" w:lineRule="auto"/>
        <w:ind w:left="-5" w:right="0"/>
      </w:pPr>
      <w:r>
        <w:rPr>
          <w:b/>
        </w:rPr>
        <w:t xml:space="preserve">ΙΙΙ.Α.2 Κύριοι όροι χρηματοδότησης και πληρωμής: </w:t>
      </w:r>
    </w:p>
    <w:p w:rsidR="001B7257" w:rsidRDefault="001B7257" w:rsidP="00F6574B">
      <w:pPr>
        <w:spacing w:line="327" w:lineRule="auto"/>
        <w:ind w:left="-4" w:right="149"/>
      </w:pPr>
      <w:r w:rsidRPr="001E23F8">
        <w:t>Για τη χρηματοδότηση των μελετών υπάρχει ο Κωδικός Αριθμός (Κ.Α.) 30-7411.004 με τίτλο "Μελέτη κατασκευής μόνιμου στεγασμένου Εκθεσιακού Κέντρου" στον προϋπολογισμό του τρέχοντος οικονομικού έτους 2017 του Δήμου Αρταίων, με συνολική πίστωση 100.000,00€ για το έτος  2017, 110.000,00 € για το έτος 2018 και 565.826,97 για το έτος 2019 (Σ.Α.Τ.Α.).</w:t>
      </w:r>
      <w:r>
        <w:t xml:space="preserve"> Η καταβολή της αμοιβής θα γίνει τμηματικά κατά τα οριζόμενα στο άρθρο 187 του Ν.4412/2013 </w:t>
      </w:r>
    </w:p>
    <w:p w:rsidR="001B7257" w:rsidRDefault="001B7257">
      <w:pPr>
        <w:spacing w:after="100" w:line="259" w:lineRule="auto"/>
        <w:ind w:left="0" w:right="0" w:firstLine="0"/>
        <w:jc w:val="left"/>
      </w:pPr>
      <w:r>
        <w:t xml:space="preserve"> </w:t>
      </w:r>
    </w:p>
    <w:p w:rsidR="001B7257" w:rsidRDefault="001B7257">
      <w:pPr>
        <w:pStyle w:val="Heading2"/>
        <w:ind w:left="-5"/>
      </w:pPr>
      <w:r>
        <w:t xml:space="preserve">ΙΙΙ.Α.3. Σύμπραξη ή κοινοπραξία  </w:t>
      </w:r>
    </w:p>
    <w:p w:rsidR="001B7257" w:rsidRDefault="001B7257" w:rsidP="00106821">
      <w:pPr>
        <w:spacing w:line="332" w:lineRule="auto"/>
        <w:ind w:left="-4" w:right="149"/>
      </w:pPr>
      <w:r>
        <w:t xml:space="preserve">Οι ενώσεις οικονομικών φορέων συμμετέχουν υπό τους όρους των παρ. 2, 3 και 4 του άρθρου 19 και των σημείων γ) και δ) της παρ. 1 του άρθρου 77 του Ν. 4412/2016. Δεν απαιτείται από τις εν λόγω ενώσεις να περιβληθούν συγκεκριμένη νομική μορφή για την υποβολή προσφοράς. Η ένωση των φυσικών ή νομικών προσώπων μπορεί να αφορά στην ίδια ή σε διαφορετικές κατηγορίες μελετών   </w:t>
      </w:r>
    </w:p>
    <w:p w:rsidR="001B7257" w:rsidRDefault="001B7257">
      <w:pPr>
        <w:pStyle w:val="Heading2"/>
        <w:ind w:left="-5"/>
      </w:pPr>
      <w:r>
        <w:t xml:space="preserve">Β. Δικαιούμενοι συμμετοχής στο διαγωνισμό  </w:t>
      </w:r>
    </w:p>
    <w:p w:rsidR="001B7257" w:rsidRDefault="001B7257">
      <w:pPr>
        <w:spacing w:after="92" w:line="259" w:lineRule="auto"/>
        <w:ind w:left="0" w:right="0" w:firstLine="0"/>
        <w:jc w:val="left"/>
      </w:pPr>
      <w:r>
        <w:rPr>
          <w:b/>
        </w:rPr>
        <w:t xml:space="preserve"> </w:t>
      </w:r>
    </w:p>
    <w:p w:rsidR="001B7257" w:rsidRDefault="001B7257" w:rsidP="003E6C89">
      <w:pPr>
        <w:spacing w:after="4" w:line="332" w:lineRule="auto"/>
        <w:ind w:left="-5" w:right="0"/>
      </w:pPr>
      <w:r>
        <w:t>Οι Δικαιούμενοι συμμετοχής στο διαγωνισμό αναφέρονται στο άρθρο 17 του τεύχους της αναλυτικής Διακήρυξης, όταν δεν συντρέχουν οι λόγοι αποκλεισμού του άρθρου 18 του τεύχους της αναλυτικής Διακήρυξης.</w:t>
      </w:r>
    </w:p>
    <w:p w:rsidR="001B7257" w:rsidRDefault="001B7257" w:rsidP="003E6C89">
      <w:pPr>
        <w:spacing w:after="4" w:line="332" w:lineRule="auto"/>
        <w:ind w:left="-5" w:right="0"/>
      </w:pPr>
      <w:r>
        <w:t xml:space="preserve"> Τα απαιτούμενα δικαιολογητικά - αποδεικτικά έγγραφα για τη συμμετοχή στο διαγωνισμό αναφέρονται στο άρθρο 20.1 του τεύχους της αναλυτικής Διακήρυξης, ενώ στο άρθρο 22.1 αναφέρονται τα απαιτούμενα δικαιολογητικά προσωπικής κατάστασης των διαγωνιζομένων. </w:t>
      </w:r>
    </w:p>
    <w:p w:rsidR="001B7257" w:rsidRDefault="001B7257" w:rsidP="003E6C89">
      <w:pPr>
        <w:spacing w:after="0" w:line="259" w:lineRule="auto"/>
        <w:ind w:left="0" w:right="0" w:firstLine="0"/>
      </w:pPr>
      <w:r>
        <w:t xml:space="preserve"> </w:t>
      </w:r>
    </w:p>
    <w:p w:rsidR="001B7257" w:rsidRDefault="001B7257" w:rsidP="003E6C89">
      <w:pPr>
        <w:spacing w:after="54"/>
        <w:ind w:left="-4" w:right="149"/>
      </w:pPr>
      <w:r>
        <w:t xml:space="preserve">Στον διαγωνισμό καλούνται: </w:t>
      </w:r>
    </w:p>
    <w:p w:rsidR="001B7257" w:rsidRDefault="001B7257" w:rsidP="003E6C89">
      <w:pPr>
        <w:spacing w:after="25" w:line="259" w:lineRule="auto"/>
        <w:ind w:left="720" w:right="0" w:firstLine="0"/>
      </w:pPr>
      <w:r>
        <w:t xml:space="preserve"> </w:t>
      </w:r>
    </w:p>
    <w:p w:rsidR="001B7257" w:rsidRDefault="001B7257" w:rsidP="003E6C89">
      <w:pPr>
        <w:spacing w:line="347" w:lineRule="auto"/>
        <w:ind w:left="-14" w:right="149" w:firstLine="720"/>
      </w:pPr>
      <w:r>
        <w:t xml:space="preserve">α) Οι προσφέροντες που είναι εγκατεστημένοι στην Ελλάδα προσκομίζουν Πτυχίο Μελετητή ή Γραφείων Μελετών για τις αντίστοιχες κατηγορίες μελετών ως εξής: </w:t>
      </w:r>
    </w:p>
    <w:p w:rsidR="001B7257" w:rsidRDefault="001B7257" w:rsidP="00106821">
      <w:pPr>
        <w:spacing w:after="25" w:line="259" w:lineRule="auto"/>
        <w:ind w:left="720" w:right="0" w:firstLine="0"/>
        <w:jc w:val="left"/>
      </w:pPr>
      <w:r>
        <w:t xml:space="preserve">  </w:t>
      </w:r>
    </w:p>
    <w:tbl>
      <w:tblPr>
        <w:tblW w:w="6808" w:type="dxa"/>
        <w:tblInd w:w="1416" w:type="dxa"/>
        <w:tblCellMar>
          <w:top w:w="42" w:type="dxa"/>
          <w:right w:w="115" w:type="dxa"/>
        </w:tblCellMar>
        <w:tblLook w:val="00A0"/>
      </w:tblPr>
      <w:tblGrid>
        <w:gridCol w:w="3784"/>
        <w:gridCol w:w="3024"/>
      </w:tblGrid>
      <w:tr w:rsidR="001B7257" w:rsidTr="009C3FC9">
        <w:trPr>
          <w:trHeight w:val="516"/>
        </w:trPr>
        <w:tc>
          <w:tcPr>
            <w:tcW w:w="3784" w:type="dxa"/>
            <w:tcBorders>
              <w:top w:val="single" w:sz="2" w:space="0" w:color="000000"/>
              <w:left w:val="single" w:sz="2" w:space="0" w:color="000000"/>
              <w:bottom w:val="single" w:sz="2" w:space="0" w:color="000000"/>
              <w:right w:val="single" w:sz="2" w:space="0" w:color="000000"/>
            </w:tcBorders>
            <w:vAlign w:val="center"/>
          </w:tcPr>
          <w:p w:rsidR="001B7257" w:rsidRDefault="001B7257" w:rsidP="009C3FC9">
            <w:pPr>
              <w:spacing w:after="0" w:line="259" w:lineRule="auto"/>
              <w:ind w:left="0" w:right="0" w:firstLine="0"/>
              <w:jc w:val="left"/>
            </w:pPr>
            <w:r w:rsidRPr="009C3FC9">
              <w:rPr>
                <w:b/>
              </w:rPr>
              <w:t xml:space="preserve">ΚΑΤΗΓΟΡΙΑ ΜΕΛΕΤΗΣ </w:t>
            </w:r>
          </w:p>
        </w:tc>
        <w:tc>
          <w:tcPr>
            <w:tcW w:w="302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0" w:right="0" w:firstLine="0"/>
              <w:jc w:val="center"/>
            </w:pPr>
            <w:r w:rsidRPr="009C3FC9">
              <w:rPr>
                <w:b/>
              </w:rPr>
              <w:t xml:space="preserve">ΚΑΛΟΥΜΕΝΗ ΤΑΞΗ ΠΤΥΧΙΟΥ </w:t>
            </w:r>
          </w:p>
        </w:tc>
      </w:tr>
      <w:tr w:rsidR="001B7257" w:rsidTr="009C3FC9">
        <w:trPr>
          <w:trHeight w:val="392"/>
        </w:trPr>
        <w:tc>
          <w:tcPr>
            <w:tcW w:w="378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0" w:right="0" w:firstLine="0"/>
              <w:jc w:val="left"/>
            </w:pPr>
            <w:r w:rsidRPr="009C3FC9">
              <w:rPr>
                <w:b/>
              </w:rPr>
              <w:t xml:space="preserve">Αρχιτεκτονική ( 06  ) </w:t>
            </w:r>
          </w:p>
        </w:tc>
        <w:tc>
          <w:tcPr>
            <w:tcW w:w="302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12" w:right="0" w:firstLine="0"/>
              <w:jc w:val="center"/>
            </w:pPr>
            <w:r>
              <w:rPr>
                <w:b/>
              </w:rPr>
              <w:t>Δ</w:t>
            </w:r>
            <w:r w:rsidRPr="009C3FC9">
              <w:rPr>
                <w:b/>
              </w:rPr>
              <w:t xml:space="preserve">’ και άνω </w:t>
            </w:r>
          </w:p>
        </w:tc>
      </w:tr>
      <w:tr w:rsidR="001B7257" w:rsidTr="009C3FC9">
        <w:trPr>
          <w:trHeight w:val="388"/>
        </w:trPr>
        <w:tc>
          <w:tcPr>
            <w:tcW w:w="378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0" w:right="0" w:firstLine="0"/>
              <w:jc w:val="left"/>
            </w:pPr>
            <w:r w:rsidRPr="009C3FC9">
              <w:rPr>
                <w:b/>
              </w:rPr>
              <w:t xml:space="preserve">Στατική ( 08 ) </w:t>
            </w:r>
          </w:p>
        </w:tc>
        <w:tc>
          <w:tcPr>
            <w:tcW w:w="302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12" w:right="0" w:firstLine="0"/>
              <w:jc w:val="center"/>
            </w:pPr>
            <w:r>
              <w:rPr>
                <w:b/>
              </w:rPr>
              <w:t>Δ</w:t>
            </w:r>
            <w:r w:rsidRPr="009C3FC9">
              <w:rPr>
                <w:b/>
              </w:rPr>
              <w:t xml:space="preserve">’ και άνω </w:t>
            </w:r>
          </w:p>
        </w:tc>
      </w:tr>
      <w:tr w:rsidR="001B7257" w:rsidTr="009C3FC9">
        <w:trPr>
          <w:trHeight w:val="392"/>
        </w:trPr>
        <w:tc>
          <w:tcPr>
            <w:tcW w:w="378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0" w:right="0" w:firstLine="0"/>
              <w:jc w:val="left"/>
            </w:pPr>
            <w:r w:rsidRPr="009C3FC9">
              <w:rPr>
                <w:b/>
              </w:rPr>
              <w:t xml:space="preserve">Ηλεκτρομηχανολογική ( 09 ) </w:t>
            </w:r>
          </w:p>
        </w:tc>
        <w:tc>
          <w:tcPr>
            <w:tcW w:w="3024" w:type="dxa"/>
            <w:tcBorders>
              <w:top w:val="single" w:sz="2" w:space="0" w:color="000000"/>
              <w:left w:val="single" w:sz="2" w:space="0" w:color="000000"/>
              <w:bottom w:val="single" w:sz="2" w:space="0" w:color="000000"/>
              <w:right w:val="single" w:sz="2" w:space="0" w:color="000000"/>
            </w:tcBorders>
          </w:tcPr>
          <w:p w:rsidR="001B7257" w:rsidRDefault="001B7257" w:rsidP="009C3FC9">
            <w:pPr>
              <w:spacing w:after="0" w:line="259" w:lineRule="auto"/>
              <w:ind w:left="12" w:right="0" w:firstLine="0"/>
              <w:jc w:val="center"/>
            </w:pPr>
            <w:r>
              <w:rPr>
                <w:b/>
              </w:rPr>
              <w:t>Ε</w:t>
            </w:r>
            <w:r w:rsidRPr="009C3FC9">
              <w:rPr>
                <w:b/>
              </w:rPr>
              <w:t xml:space="preserve">’ και άνω </w:t>
            </w:r>
          </w:p>
        </w:tc>
      </w:tr>
    </w:tbl>
    <w:p w:rsidR="001B7257" w:rsidRDefault="001B7257">
      <w:pPr>
        <w:spacing w:after="25" w:line="259" w:lineRule="auto"/>
        <w:ind w:left="720" w:right="0" w:firstLine="0"/>
        <w:jc w:val="left"/>
      </w:pPr>
      <w:r>
        <w:t xml:space="preserve"> </w:t>
      </w:r>
    </w:p>
    <w:p w:rsidR="001B7257" w:rsidRPr="00F6574B" w:rsidRDefault="001B7257" w:rsidP="00F6574B">
      <w:pPr>
        <w:spacing w:line="347" w:lineRule="auto"/>
        <w:ind w:left="-14" w:right="149" w:firstLine="720"/>
      </w:pPr>
      <w:r>
        <w:t xml:space="preserve">β) Οι προσφέροντες που είναι εγκατεστημένοι σε λοιπά κράτη μέλη της Ευρωπαϊκής Ένωσης </w:t>
      </w:r>
      <w:r w:rsidRPr="00F6574B">
        <w:t xml:space="preserve">προσκομίζουν τις δηλώσεις και πιστοποιητικά που περιγράφονται στο Παράρτημα XI του Προσαρτήματος Α΄ του ν. 4412/2016. </w:t>
      </w:r>
    </w:p>
    <w:p w:rsidR="001B7257" w:rsidRDefault="001B7257" w:rsidP="00F6574B">
      <w:pPr>
        <w:spacing w:line="347" w:lineRule="auto"/>
        <w:ind w:left="-14" w:right="149" w:firstLine="720"/>
      </w:pPr>
      <w:r>
        <w:t xml:space="preserve"> γ) οι προσφέροντες που είναι εγκατεστημένοι σε κράτος-μέλος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w:t>
      </w:r>
    </w:p>
    <w:p w:rsidR="001B7257" w:rsidRDefault="001B7257">
      <w:pPr>
        <w:spacing w:after="93" w:line="259" w:lineRule="auto"/>
        <w:ind w:left="0" w:right="0" w:firstLine="0"/>
        <w:jc w:val="left"/>
      </w:pPr>
      <w:r>
        <w:t xml:space="preserve"> </w:t>
      </w:r>
    </w:p>
    <w:p w:rsidR="001B7257" w:rsidRDefault="001B7257" w:rsidP="00F6574B">
      <w:pPr>
        <w:spacing w:line="324" w:lineRule="auto"/>
        <w:ind w:left="-4" w:right="149"/>
      </w:pPr>
      <w:r>
        <w:t xml:space="preserve">Κατά τα οριζόμενα στο άρθρο 19 της αναλυτικής Διακήρυξης, οι ενδιαφερόμενοι πρέπει να πληρούν τα κριτήρια ποιοτικής επιλογής, σχετικά με τη χρηματοοικονομική επάρκεια καθώς και τεχνική επαγγελματική ικανότητα. </w:t>
      </w:r>
    </w:p>
    <w:p w:rsidR="001B7257" w:rsidRDefault="001B7257">
      <w:pPr>
        <w:spacing w:after="94" w:line="259" w:lineRule="auto"/>
        <w:ind w:left="0" w:right="0" w:firstLine="0"/>
        <w:jc w:val="left"/>
      </w:pPr>
      <w:r>
        <w:t xml:space="preserve"> </w:t>
      </w:r>
    </w:p>
    <w:p w:rsidR="001B7257" w:rsidRDefault="001B7257">
      <w:pPr>
        <w:pStyle w:val="Heading1"/>
        <w:ind w:left="-5"/>
      </w:pPr>
      <w:r>
        <w:t>ΤΜΗΜΑ ΙV ΔΙΑΔΙΚΑΣΙΑ</w:t>
      </w:r>
      <w:r>
        <w:rPr>
          <w:u w:val="none"/>
        </w:rPr>
        <w:t xml:space="preserve"> </w:t>
      </w:r>
    </w:p>
    <w:p w:rsidR="001B7257" w:rsidRDefault="001B7257" w:rsidP="003E6C89">
      <w:pPr>
        <w:spacing w:after="99" w:line="259" w:lineRule="auto"/>
        <w:ind w:left="0" w:right="0" w:firstLine="0"/>
      </w:pPr>
      <w:r>
        <w:t xml:space="preserve"> </w:t>
      </w:r>
      <w:r>
        <w:rPr>
          <w:b/>
        </w:rPr>
        <w:t xml:space="preserve">Α. </w:t>
      </w:r>
      <w:r>
        <w:t xml:space="preserve">Ο διαγωνισμός θα ανατεθεί με </w:t>
      </w:r>
      <w:r>
        <w:rPr>
          <w:b/>
        </w:rPr>
        <w:t xml:space="preserve">ανοικτή διαδικασία </w:t>
      </w:r>
      <w:r>
        <w:t>και κριτήριο ανάθεσης</w:t>
      </w:r>
      <w:r>
        <w:rPr>
          <w:b/>
        </w:rPr>
        <w:t xml:space="preserve"> την πλέον συμφέρουσα από οικονομική άποψη προσφορά βάσει βέλτιστης σχέσης ποιότητας – τιμής.</w:t>
      </w:r>
      <w:r>
        <w:rPr>
          <w:rFonts w:ascii="Calibri" w:hAnsi="Calibri" w:cs="Calibri"/>
          <w:sz w:val="20"/>
        </w:rPr>
        <w:t xml:space="preserve"> </w:t>
      </w:r>
      <w:r>
        <w:t>Για τον προσδιορισμό της πλέον συμφέρουσας από οικονομική άποψη προσφοράς, βάσει βέλτιστης σχέσης ποιότητας – τιμής, θα αξιολογηθούν οι Τεχνικές και Οικονομικές προσφορές των προσφερόντων με βάση τα κριτήρια και υποκριτήρια του άρθρου 21 της Διακήρυξης, καθώς και την σχετική στάθμισή τους.</w:t>
      </w:r>
      <w:r>
        <w:rPr>
          <w:b/>
        </w:rPr>
        <w:t xml:space="preserve"> </w:t>
      </w:r>
    </w:p>
    <w:p w:rsidR="001B7257" w:rsidRDefault="001B7257">
      <w:pPr>
        <w:spacing w:after="93" w:line="259" w:lineRule="auto"/>
        <w:ind w:left="0" w:right="0" w:firstLine="0"/>
        <w:jc w:val="left"/>
      </w:pPr>
      <w:r>
        <w:rPr>
          <w:b/>
        </w:rPr>
        <w:t xml:space="preserve"> </w:t>
      </w:r>
    </w:p>
    <w:p w:rsidR="001B7257" w:rsidRDefault="001B7257" w:rsidP="003E6C89">
      <w:pPr>
        <w:spacing w:after="122"/>
        <w:ind w:left="-4" w:right="149"/>
      </w:pPr>
      <w:r>
        <w:rPr>
          <w:b/>
        </w:rPr>
        <w:t xml:space="preserve">Β. </w:t>
      </w:r>
      <w:r>
        <w:t xml:space="preserve">Όροι για την παραλαβή των τευχών του διαγωνισμού:  </w:t>
      </w:r>
    </w:p>
    <w:p w:rsidR="001B7257" w:rsidRPr="00033EB6" w:rsidRDefault="001B7257" w:rsidP="003E6C89">
      <w:pPr>
        <w:numPr>
          <w:ilvl w:val="0"/>
          <w:numId w:val="1"/>
        </w:numPr>
        <w:spacing w:line="322" w:lineRule="auto"/>
        <w:ind w:right="149"/>
      </w:pPr>
      <w:r>
        <w:t xml:space="preserve">Προσφέρεται ελεύθερη, πλήρης, άμεση και δωρεάν ηλεκτρονική πρόσβαση στα έγγραφα της </w:t>
      </w:r>
      <w:r w:rsidRPr="00033EB6">
        <w:t>σύμβασης από τις 19-10-2017 στην ιστοσελίδα  http://www.arta.gr.</w:t>
      </w:r>
    </w:p>
    <w:p w:rsidR="001B7257" w:rsidRDefault="001B7257" w:rsidP="003E6C89">
      <w:pPr>
        <w:spacing w:after="89" w:line="259" w:lineRule="auto"/>
        <w:ind w:left="0" w:right="0" w:firstLine="0"/>
      </w:pPr>
      <w:r>
        <w:t xml:space="preserve"> </w:t>
      </w:r>
    </w:p>
    <w:p w:rsidR="001B7257" w:rsidRDefault="001B7257" w:rsidP="003E6C89">
      <w:pPr>
        <w:numPr>
          <w:ilvl w:val="0"/>
          <w:numId w:val="1"/>
        </w:numPr>
        <w:spacing w:line="364" w:lineRule="auto"/>
        <w:ind w:right="149"/>
      </w:pPr>
      <w:r>
        <w:rPr>
          <w:b/>
        </w:rPr>
        <w:t xml:space="preserve">Προθεσμία υποβολής προσφορών </w:t>
      </w:r>
      <w:r>
        <w:t xml:space="preserve">είναι η </w:t>
      </w:r>
      <w:r>
        <w:rPr>
          <w:b/>
        </w:rPr>
        <w:t xml:space="preserve">Πέμπτη 23 Νοεμβρίου 2017 </w:t>
      </w:r>
      <w:r>
        <w:t xml:space="preserve">και </w:t>
      </w:r>
      <w:r>
        <w:rPr>
          <w:b/>
        </w:rPr>
        <w:t>ώρα 10.00</w:t>
      </w:r>
      <w:r>
        <w:t xml:space="preserve">, Οι φάκελοι των προσφορών  κατατίθενται στο Κεντρικό Πρωτόκολλο της Αναθέτουσας Αρχής,  Περιφερειακή οδός 35 &amp; Αυξεντίου, Τ.Κ. 47100. Τα έντυπα των προσφορών πρέπει να είναι συνταγμένα στην ελληνική γλώσσα. </w:t>
      </w:r>
    </w:p>
    <w:p w:rsidR="001B7257" w:rsidRDefault="001B7257" w:rsidP="003E6C89">
      <w:pPr>
        <w:numPr>
          <w:ilvl w:val="0"/>
          <w:numId w:val="1"/>
        </w:numPr>
        <w:spacing w:line="362" w:lineRule="auto"/>
        <w:ind w:right="149"/>
      </w:pPr>
      <w:r>
        <w:t xml:space="preserve">Απαιτούμενος χρόνος ισχύος των προσφορών: 10 μήνες από την ημέρα λήξης της προθεσμίας υποβολής προσφορών. </w:t>
      </w:r>
    </w:p>
    <w:p w:rsidR="001B7257" w:rsidRDefault="001B7257" w:rsidP="003E6C89">
      <w:pPr>
        <w:numPr>
          <w:ilvl w:val="0"/>
          <w:numId w:val="1"/>
        </w:numPr>
        <w:spacing w:line="360" w:lineRule="auto"/>
        <w:ind w:right="149"/>
      </w:pPr>
      <w:r>
        <w:t xml:space="preserve">Η Επιτροπή Διαγωνισμού θα αποσφραγίσει τους κυρίως φακέλους και στη συνέχεια, τους φακέλους των δικαιολογητικών συμμετοχής την </w:t>
      </w:r>
      <w:r>
        <w:rPr>
          <w:b/>
        </w:rPr>
        <w:t>Πέμπτη 23 Νοεμβρίου 2017</w:t>
      </w:r>
      <w:r>
        <w:t xml:space="preserve"> και ώρα </w:t>
      </w:r>
      <w:r>
        <w:rPr>
          <w:b/>
        </w:rPr>
        <w:t>10.00</w:t>
      </w:r>
      <w:r>
        <w:t xml:space="preserve"> στην Αίθουσα του Δημοτικού Συμβουλίου στον 3</w:t>
      </w:r>
      <w:r>
        <w:rPr>
          <w:vertAlign w:val="superscript"/>
        </w:rPr>
        <w:t>ο</w:t>
      </w:r>
      <w:r>
        <w:t xml:space="preserve"> όροφο του Δημαρχιακού Καταστήματος, Περιφερειακή οδός 35 &amp; Αυξεντίου, 47100, Άρτα.</w:t>
      </w:r>
    </w:p>
    <w:p w:rsidR="001B7257" w:rsidRDefault="001B7257" w:rsidP="003E6C89">
      <w:pPr>
        <w:spacing w:after="25" w:line="259" w:lineRule="auto"/>
        <w:ind w:left="0" w:right="0" w:firstLine="0"/>
      </w:pPr>
      <w:r>
        <w:t xml:space="preserve">  </w:t>
      </w:r>
    </w:p>
    <w:p w:rsidR="001B7257" w:rsidRDefault="001B7257" w:rsidP="003E6C89">
      <w:pPr>
        <w:pStyle w:val="Heading1"/>
        <w:ind w:left="-5"/>
        <w:jc w:val="both"/>
      </w:pPr>
      <w:r>
        <w:t>ΤΜΗΜΑ V ΣΥΜΠΛΗΡΩΜΑΤΙΚΕΣ ΠΛΗΡΟΦΟΡΙΕΣ</w:t>
      </w:r>
      <w:r>
        <w:rPr>
          <w:u w:val="none"/>
        </w:rPr>
        <w:t xml:space="preserve"> </w:t>
      </w:r>
    </w:p>
    <w:p w:rsidR="001B7257" w:rsidRDefault="001B7257" w:rsidP="003E6C89">
      <w:pPr>
        <w:spacing w:line="324" w:lineRule="auto"/>
        <w:ind w:left="-4" w:right="149"/>
      </w:pPr>
      <w:r>
        <w:t xml:space="preserve"> Α. Κάθε ενδιαφερόμενος, ο οποίος έχει ή είχε συμφέρον να του ανατεθεί η συγκεκριμένη σύμβαση και υποστεί ή ενδέχεται να υποστεί ζημιά από παράνομη κατά την κρίση του πράξη, συμπεριλαμβανομένης της διακήρυξης και των  λοιπών  εγγράφων  της  σύμβασης, ή παράλειψη της Αναθέτουσας Αρχής δικαιούται προσωρινής δικαστικής προστασίας σύμφωνα με τις διατάξεις του  Ν. 3886/2010. Οι προθεσμίες άσκησης και εξέτασης των προβλεπόμενων δικαστικών μέσων περιγράφονται αναλυτικά στο άρθρο 6 της Διακήρυξης.</w:t>
      </w:r>
    </w:p>
    <w:p w:rsidR="001B7257" w:rsidRDefault="001B7257" w:rsidP="003E6C89">
      <w:pPr>
        <w:spacing w:line="324" w:lineRule="auto"/>
        <w:ind w:left="-4" w:right="149"/>
      </w:pPr>
      <w:r>
        <w:t xml:space="preserve"> </w:t>
      </w:r>
    </w:p>
    <w:p w:rsidR="001B7257" w:rsidRDefault="001B7257" w:rsidP="003E6C89">
      <w:pPr>
        <w:spacing w:line="324" w:lineRule="auto"/>
        <w:ind w:left="-4" w:right="149"/>
      </w:pPr>
      <w:r>
        <w:t xml:space="preserve">Β. H Προκήρυξη σύμβασης, που περιλαμβάνει τις πληροφορίες που προβλέπονται στο Παράρτημα V του </w:t>
      </w:r>
    </w:p>
    <w:p w:rsidR="001B7257" w:rsidRDefault="001B7257" w:rsidP="003E6C89">
      <w:pPr>
        <w:spacing w:line="324" w:lineRule="auto"/>
        <w:ind w:left="-4" w:right="149"/>
      </w:pPr>
      <w:r>
        <w:t xml:space="preserve">Προσαρτήματος Α του ν. 4412/2016 απεστάλη προς δημοσίευση στην Υπηρεσία Εκδόσεων της Ευρωπαϊκής Ένωσης στις </w:t>
      </w:r>
      <w:r w:rsidRPr="003E6C89">
        <w:t>17-10-2017</w:t>
      </w:r>
      <w:r>
        <w:t>.</w:t>
      </w:r>
    </w:p>
    <w:p w:rsidR="001B7257" w:rsidRPr="00033EB6" w:rsidRDefault="001B7257">
      <w:pPr>
        <w:spacing w:after="34" w:line="335" w:lineRule="auto"/>
        <w:ind w:left="-4" w:right="149"/>
      </w:pPr>
    </w:p>
    <w:tbl>
      <w:tblPr>
        <w:tblW w:w="0" w:type="auto"/>
        <w:tblLook w:val="01E0"/>
      </w:tblPr>
      <w:tblGrid>
        <w:gridCol w:w="10015"/>
      </w:tblGrid>
      <w:tr w:rsidR="001B7257" w:rsidTr="003B3C02">
        <w:tc>
          <w:tcPr>
            <w:tcW w:w="10015" w:type="dxa"/>
          </w:tcPr>
          <w:p w:rsidR="001B7257" w:rsidRPr="003B3C02" w:rsidRDefault="001B7257" w:rsidP="003B3C02">
            <w:pPr>
              <w:spacing w:after="34" w:line="335" w:lineRule="auto"/>
              <w:ind w:left="0" w:right="149" w:firstLine="0"/>
              <w:jc w:val="center"/>
              <w:rPr>
                <w:sz w:val="20"/>
                <w:szCs w:val="20"/>
              </w:rPr>
            </w:pPr>
            <w:r w:rsidRPr="003B3C02">
              <w:rPr>
                <w:sz w:val="20"/>
                <w:szCs w:val="20"/>
              </w:rPr>
              <w:t>ΑΡΤΑ, 19 ΟΚΤΩΒΡΙΟΥ 2017</w:t>
            </w:r>
          </w:p>
        </w:tc>
      </w:tr>
      <w:tr w:rsidR="001B7257" w:rsidTr="003B3C02">
        <w:tc>
          <w:tcPr>
            <w:tcW w:w="10015" w:type="dxa"/>
          </w:tcPr>
          <w:p w:rsidR="001B7257" w:rsidRPr="003B3C02" w:rsidRDefault="001B7257" w:rsidP="003B3C02">
            <w:pPr>
              <w:spacing w:after="34" w:line="335" w:lineRule="auto"/>
              <w:ind w:left="0" w:right="149" w:firstLine="0"/>
              <w:jc w:val="center"/>
              <w:rPr>
                <w:b/>
              </w:rPr>
            </w:pPr>
            <w:r w:rsidRPr="003B3C02">
              <w:rPr>
                <w:b/>
              </w:rPr>
              <w:t>Ο ΔΗΜΑΡΧΟΣ ΑΡΤΑΙΩΝ</w:t>
            </w:r>
          </w:p>
        </w:tc>
      </w:tr>
      <w:tr w:rsidR="001B7257" w:rsidTr="003B3C02">
        <w:tc>
          <w:tcPr>
            <w:tcW w:w="10015" w:type="dxa"/>
          </w:tcPr>
          <w:p w:rsidR="001B7257" w:rsidRPr="003B3C02" w:rsidRDefault="001B7257" w:rsidP="003B3C02">
            <w:pPr>
              <w:spacing w:after="34" w:line="335" w:lineRule="auto"/>
              <w:ind w:left="0" w:right="149" w:firstLine="0"/>
              <w:jc w:val="center"/>
              <w:rPr>
                <w:b/>
              </w:rPr>
            </w:pPr>
          </w:p>
        </w:tc>
      </w:tr>
      <w:tr w:rsidR="001B7257" w:rsidTr="003B3C02">
        <w:tc>
          <w:tcPr>
            <w:tcW w:w="10015" w:type="dxa"/>
          </w:tcPr>
          <w:p w:rsidR="001B7257" w:rsidRPr="003B3C02" w:rsidRDefault="001B7257" w:rsidP="003B3C02">
            <w:pPr>
              <w:spacing w:after="34" w:line="335" w:lineRule="auto"/>
              <w:ind w:left="0" w:right="149" w:firstLine="0"/>
              <w:jc w:val="center"/>
              <w:rPr>
                <w:b/>
              </w:rPr>
            </w:pPr>
          </w:p>
        </w:tc>
      </w:tr>
      <w:tr w:rsidR="001B7257" w:rsidTr="003B3C02">
        <w:tc>
          <w:tcPr>
            <w:tcW w:w="10015" w:type="dxa"/>
          </w:tcPr>
          <w:p w:rsidR="001B7257" w:rsidRPr="003B3C02" w:rsidRDefault="001B7257" w:rsidP="003B3C02">
            <w:pPr>
              <w:spacing w:after="34" w:line="335" w:lineRule="auto"/>
              <w:ind w:left="0" w:right="149" w:firstLine="0"/>
              <w:jc w:val="center"/>
              <w:rPr>
                <w:b/>
              </w:rPr>
            </w:pPr>
            <w:r w:rsidRPr="003B3C02">
              <w:rPr>
                <w:b/>
              </w:rPr>
              <w:t>ΧΡΗΣΤΟΣ Κ. ΤΣΙΡΟΓΙΑΝΝΗΣ</w:t>
            </w:r>
          </w:p>
        </w:tc>
      </w:tr>
    </w:tbl>
    <w:p w:rsidR="001B7257" w:rsidRDefault="001B7257">
      <w:pPr>
        <w:spacing w:after="34" w:line="335" w:lineRule="auto"/>
        <w:ind w:left="-4" w:right="149"/>
      </w:pPr>
    </w:p>
    <w:sectPr w:rsidR="001B7257" w:rsidSect="00510F5E">
      <w:footerReference w:type="even" r:id="rId10"/>
      <w:footerReference w:type="default" r:id="rId11"/>
      <w:footerReference w:type="first" r:id="rId12"/>
      <w:pgSz w:w="11908" w:h="16836"/>
      <w:pgMar w:top="1098" w:right="977" w:bottom="1308" w:left="1132"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57" w:rsidRDefault="001B7257">
      <w:pPr>
        <w:spacing w:after="0" w:line="240" w:lineRule="auto"/>
      </w:pPr>
      <w:r>
        <w:separator/>
      </w:r>
    </w:p>
  </w:endnote>
  <w:endnote w:type="continuationSeparator" w:id="0">
    <w:p w:rsidR="001B7257" w:rsidRDefault="001B72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257" w:rsidRDefault="001B7257">
    <w:pPr>
      <w:tabs>
        <w:tab w:val="center" w:pos="8200"/>
        <w:tab w:val="center" w:pos="8799"/>
      </w:tabs>
      <w:spacing w:after="19" w:line="259" w:lineRule="auto"/>
      <w:ind w:left="0" w:right="0" w:firstLine="0"/>
      <w:jc w:val="left"/>
    </w:pPr>
    <w:r>
      <w:rPr>
        <w:rFonts w:ascii="Calibri" w:hAnsi="Calibri" w:cs="Calibri"/>
        <w:sz w:val="14"/>
      </w:rPr>
      <w:t xml:space="preserve"> </w:t>
    </w:r>
    <w:r>
      <w:rPr>
        <w:rFonts w:ascii="Calibri" w:hAnsi="Calibri" w:cs="Calibri"/>
        <w:sz w:val="14"/>
      </w:rPr>
      <w:tab/>
      <w:t xml:space="preserve"> </w:t>
    </w:r>
    <w:r>
      <w:rPr>
        <w:rFonts w:ascii="Calibri" w:hAnsi="Calibri" w:cs="Calibri"/>
        <w:sz w:val="14"/>
      </w:rPr>
      <w:tab/>
      <w:t xml:space="preserve">- </w:t>
    </w:r>
    <w:fldSimple w:instr=" PAGE   \* MERGEFORMAT ">
      <w:r>
        <w:rPr>
          <w:rFonts w:ascii="Calibri" w:hAnsi="Calibri" w:cs="Calibri"/>
          <w:sz w:val="14"/>
        </w:rPr>
        <w:t>2</w:t>
      </w:r>
    </w:fldSimple>
    <w:r>
      <w:rPr>
        <w:rFonts w:ascii="Calibri" w:hAnsi="Calibri" w:cs="Calibri"/>
        <w:sz w:val="14"/>
      </w:rPr>
      <w:t xml:space="preserve"> - </w:t>
    </w:r>
  </w:p>
  <w:p w:rsidR="001B7257" w:rsidRDefault="001B7257">
    <w:pPr>
      <w:spacing w:after="0" w:line="259" w:lineRule="auto"/>
      <w:ind w:left="0" w:right="-344" w:firstLine="0"/>
      <w:jc w:val="right"/>
    </w:pPr>
    <w:r>
      <w:rPr>
        <w:rFonts w:ascii="Calibri" w:hAnsi="Calibri" w:cs="Calibri"/>
      </w:rPr>
      <w:t xml:space="preserve"> </w:t>
    </w:r>
  </w:p>
  <w:p w:rsidR="001B7257" w:rsidRDefault="001B7257">
    <w:pPr>
      <w:spacing w:after="20" w:line="259" w:lineRule="auto"/>
      <w:ind w:left="0" w:right="0" w:firstLine="0"/>
      <w:jc w:val="left"/>
    </w:pPr>
    <w:r>
      <w:rPr>
        <w:rFonts w:ascii="Calibri" w:hAnsi="Calibri" w:cs="Calibri"/>
        <w:sz w:val="14"/>
      </w:rPr>
      <w:t xml:space="preserve"> </w:t>
    </w:r>
  </w:p>
  <w:p w:rsidR="001B7257" w:rsidRDefault="001B7257">
    <w:pPr>
      <w:spacing w:after="0" w:line="232" w:lineRule="auto"/>
      <w:ind w:left="0" w:right="-344" w:firstLine="0"/>
      <w:jc w:val="left"/>
    </w:pPr>
    <w:r>
      <w:rPr>
        <w:rFonts w:ascii="Calibri" w:hAnsi="Calibri" w:cs="Calibri"/>
      </w:rPr>
      <w:t xml:space="preserve">  </w:t>
    </w:r>
    <w:r>
      <w:rPr>
        <w:rFonts w:ascii="Calibri" w:hAnsi="Calibri" w:cs="Calibri"/>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257" w:rsidRDefault="001B7257">
    <w:pPr>
      <w:tabs>
        <w:tab w:val="center" w:pos="8200"/>
        <w:tab w:val="center" w:pos="8799"/>
      </w:tabs>
      <w:spacing w:after="19" w:line="259" w:lineRule="auto"/>
      <w:ind w:left="0" w:right="0" w:firstLine="0"/>
      <w:jc w:val="left"/>
    </w:pPr>
    <w:r>
      <w:rPr>
        <w:rFonts w:ascii="Calibri" w:hAnsi="Calibri" w:cs="Calibri"/>
        <w:sz w:val="14"/>
      </w:rPr>
      <w:t xml:space="preserve"> </w:t>
    </w:r>
    <w:r>
      <w:rPr>
        <w:rFonts w:ascii="Calibri" w:hAnsi="Calibri" w:cs="Calibri"/>
        <w:sz w:val="14"/>
      </w:rPr>
      <w:tab/>
      <w:t xml:space="preserve"> </w:t>
    </w:r>
    <w:r>
      <w:rPr>
        <w:rFonts w:ascii="Calibri" w:hAnsi="Calibri" w:cs="Calibri"/>
        <w:sz w:val="14"/>
      </w:rPr>
      <w:tab/>
      <w:t xml:space="preserve">- </w:t>
    </w:r>
    <w:fldSimple w:instr=" PAGE   \* MERGEFORMAT ">
      <w:r w:rsidRPr="00CE1772">
        <w:rPr>
          <w:rFonts w:ascii="Calibri" w:hAnsi="Calibri" w:cs="Calibri"/>
          <w:noProof/>
          <w:sz w:val="14"/>
        </w:rPr>
        <w:t>2</w:t>
      </w:r>
    </w:fldSimple>
    <w:r>
      <w:rPr>
        <w:rFonts w:ascii="Calibri" w:hAnsi="Calibri" w:cs="Calibri"/>
        <w:sz w:val="14"/>
      </w:rPr>
      <w:t xml:space="preserve"> - </w:t>
    </w:r>
  </w:p>
  <w:p w:rsidR="001B7257" w:rsidRDefault="001B7257">
    <w:pPr>
      <w:spacing w:after="0" w:line="259" w:lineRule="auto"/>
      <w:ind w:left="0" w:right="-344" w:firstLine="0"/>
      <w:jc w:val="right"/>
    </w:pPr>
    <w:r>
      <w:rPr>
        <w:rFonts w:ascii="Calibri" w:hAnsi="Calibri" w:cs="Calibri"/>
      </w:rPr>
      <w:t xml:space="preserve"> </w:t>
    </w:r>
  </w:p>
  <w:p w:rsidR="001B7257" w:rsidRDefault="001B7257">
    <w:pPr>
      <w:spacing w:after="20" w:line="259" w:lineRule="auto"/>
      <w:ind w:left="0" w:right="0" w:firstLine="0"/>
      <w:jc w:val="left"/>
    </w:pPr>
    <w:r>
      <w:rPr>
        <w:rFonts w:ascii="Calibri" w:hAnsi="Calibri" w:cs="Calibri"/>
        <w:sz w:val="14"/>
      </w:rPr>
      <w:t xml:space="preserve"> </w:t>
    </w:r>
  </w:p>
  <w:p w:rsidR="001B7257" w:rsidRDefault="001B7257">
    <w:pPr>
      <w:spacing w:after="0" w:line="232" w:lineRule="auto"/>
      <w:ind w:left="0" w:right="-344" w:firstLine="0"/>
      <w:jc w:val="left"/>
    </w:pPr>
    <w:r>
      <w:rPr>
        <w:rFonts w:ascii="Calibri" w:hAnsi="Calibri" w:cs="Calibri"/>
      </w:rPr>
      <w:t xml:space="preserve">  </w:t>
    </w:r>
    <w:r>
      <w:rPr>
        <w:rFonts w:ascii="Calibri" w:hAnsi="Calibri" w:cs="Calibri"/>
      </w:rPr>
      <w:tab/>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257" w:rsidRDefault="001B7257">
    <w:pPr>
      <w:spacing w:after="160" w:line="259" w:lineRule="auto"/>
      <w:ind w:left="0"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57" w:rsidRDefault="001B7257">
      <w:pPr>
        <w:spacing w:after="0" w:line="240" w:lineRule="auto"/>
      </w:pPr>
      <w:r>
        <w:separator/>
      </w:r>
    </w:p>
  </w:footnote>
  <w:footnote w:type="continuationSeparator" w:id="0">
    <w:p w:rsidR="001B7257" w:rsidRDefault="001B72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B03AD"/>
    <w:multiLevelType w:val="hybridMultilevel"/>
    <w:tmpl w:val="6C766B2E"/>
    <w:lvl w:ilvl="0" w:tplc="25CC875E">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vertAlign w:val="baseline"/>
      </w:rPr>
    </w:lvl>
    <w:lvl w:ilvl="1" w:tplc="B7385F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vertAlign w:val="baseline"/>
      </w:rPr>
    </w:lvl>
    <w:lvl w:ilvl="2" w:tplc="2DD256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vertAlign w:val="baseline"/>
      </w:rPr>
    </w:lvl>
    <w:lvl w:ilvl="3" w:tplc="0638F4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vertAlign w:val="baseline"/>
      </w:rPr>
    </w:lvl>
    <w:lvl w:ilvl="4" w:tplc="AF4EEEC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vertAlign w:val="baseline"/>
      </w:rPr>
    </w:lvl>
    <w:lvl w:ilvl="5" w:tplc="B4C683A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vertAlign w:val="baseline"/>
      </w:rPr>
    </w:lvl>
    <w:lvl w:ilvl="6" w:tplc="F25EA14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vertAlign w:val="baseline"/>
      </w:rPr>
    </w:lvl>
    <w:lvl w:ilvl="7" w:tplc="E76CB7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vertAlign w:val="baseline"/>
      </w:rPr>
    </w:lvl>
    <w:lvl w:ilvl="8" w:tplc="3D64A8E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6E0B"/>
    <w:rsid w:val="00033EB6"/>
    <w:rsid w:val="00106821"/>
    <w:rsid w:val="00126A82"/>
    <w:rsid w:val="001B0E5B"/>
    <w:rsid w:val="001B7257"/>
    <w:rsid w:val="001E23F8"/>
    <w:rsid w:val="00212359"/>
    <w:rsid w:val="00264EFD"/>
    <w:rsid w:val="00283BCC"/>
    <w:rsid w:val="00284C48"/>
    <w:rsid w:val="002A00E9"/>
    <w:rsid w:val="002B6E0B"/>
    <w:rsid w:val="003B3C02"/>
    <w:rsid w:val="003C101C"/>
    <w:rsid w:val="003E6C89"/>
    <w:rsid w:val="00466FF0"/>
    <w:rsid w:val="00492636"/>
    <w:rsid w:val="004C572A"/>
    <w:rsid w:val="00510F5E"/>
    <w:rsid w:val="005143EC"/>
    <w:rsid w:val="00544F89"/>
    <w:rsid w:val="00547AB8"/>
    <w:rsid w:val="005F4B69"/>
    <w:rsid w:val="00607C93"/>
    <w:rsid w:val="0075734C"/>
    <w:rsid w:val="007617EA"/>
    <w:rsid w:val="00785A65"/>
    <w:rsid w:val="007905D7"/>
    <w:rsid w:val="008361E1"/>
    <w:rsid w:val="00871C9F"/>
    <w:rsid w:val="00885F35"/>
    <w:rsid w:val="00894F68"/>
    <w:rsid w:val="00940204"/>
    <w:rsid w:val="0097032D"/>
    <w:rsid w:val="009C3FC9"/>
    <w:rsid w:val="00A14B2D"/>
    <w:rsid w:val="00B343A7"/>
    <w:rsid w:val="00BD2DA1"/>
    <w:rsid w:val="00BE5BE5"/>
    <w:rsid w:val="00C1108D"/>
    <w:rsid w:val="00C61A69"/>
    <w:rsid w:val="00C626D6"/>
    <w:rsid w:val="00CE1772"/>
    <w:rsid w:val="00D45A8A"/>
    <w:rsid w:val="00DB1F26"/>
    <w:rsid w:val="00E8094A"/>
    <w:rsid w:val="00EF7F05"/>
    <w:rsid w:val="00F6574B"/>
    <w:rsid w:val="00F70C37"/>
    <w:rsid w:val="00FA3939"/>
    <w:rsid w:val="00FB6511"/>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F5E"/>
    <w:pPr>
      <w:spacing w:after="3" w:line="248" w:lineRule="auto"/>
      <w:ind w:left="10" w:right="161" w:hanging="10"/>
      <w:jc w:val="both"/>
    </w:pPr>
    <w:rPr>
      <w:rFonts w:ascii="Times New Roman" w:hAnsi="Times New Roman"/>
      <w:color w:val="000000"/>
    </w:rPr>
  </w:style>
  <w:style w:type="paragraph" w:styleId="Heading1">
    <w:name w:val="heading 1"/>
    <w:basedOn w:val="Normal"/>
    <w:next w:val="Normal"/>
    <w:link w:val="Heading1Char"/>
    <w:uiPriority w:val="99"/>
    <w:qFormat/>
    <w:rsid w:val="00510F5E"/>
    <w:pPr>
      <w:keepNext/>
      <w:keepLines/>
      <w:spacing w:after="43" w:line="259" w:lineRule="auto"/>
      <w:ind w:right="0"/>
      <w:jc w:val="left"/>
      <w:outlineLvl w:val="0"/>
    </w:pPr>
    <w:rPr>
      <w:b/>
      <w:u w:val="single" w:color="000000"/>
    </w:rPr>
  </w:style>
  <w:style w:type="paragraph" w:styleId="Heading2">
    <w:name w:val="heading 2"/>
    <w:basedOn w:val="Normal"/>
    <w:next w:val="Normal"/>
    <w:link w:val="Heading2Char"/>
    <w:uiPriority w:val="99"/>
    <w:qFormat/>
    <w:rsid w:val="00510F5E"/>
    <w:pPr>
      <w:keepNext/>
      <w:keepLines/>
      <w:spacing w:after="41" w:line="259" w:lineRule="auto"/>
      <w:ind w:left="82" w:right="0"/>
      <w:jc w:val="left"/>
      <w:outlineLvl w:val="1"/>
    </w:pPr>
    <w:rPr>
      <w:b/>
    </w:rPr>
  </w:style>
  <w:style w:type="paragraph" w:styleId="Heading8">
    <w:name w:val="heading 8"/>
    <w:basedOn w:val="Normal"/>
    <w:next w:val="Normal"/>
    <w:link w:val="Heading8Char"/>
    <w:uiPriority w:val="99"/>
    <w:qFormat/>
    <w:locked/>
    <w:rsid w:val="005143EC"/>
    <w:pPr>
      <w:spacing w:before="240" w:after="60"/>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0F5E"/>
    <w:rPr>
      <w:rFonts w:ascii="Times New Roman" w:hAnsi="Times New Roman" w:cs="Times New Roman"/>
      <w:b/>
      <w:color w:val="000000"/>
      <w:sz w:val="22"/>
      <w:u w:val="single" w:color="000000"/>
    </w:rPr>
  </w:style>
  <w:style w:type="character" w:customStyle="1" w:styleId="Heading2Char">
    <w:name w:val="Heading 2 Char"/>
    <w:basedOn w:val="DefaultParagraphFont"/>
    <w:link w:val="Heading2"/>
    <w:uiPriority w:val="99"/>
    <w:locked/>
    <w:rsid w:val="00510F5E"/>
    <w:rPr>
      <w:rFonts w:ascii="Times New Roman" w:hAnsi="Times New Roman" w:cs="Times New Roman"/>
      <w:b/>
      <w:color w:val="000000"/>
      <w:sz w:val="22"/>
    </w:rPr>
  </w:style>
  <w:style w:type="character" w:customStyle="1" w:styleId="Heading8Char">
    <w:name w:val="Heading 8 Char"/>
    <w:basedOn w:val="DefaultParagraphFont"/>
    <w:link w:val="Heading8"/>
    <w:uiPriority w:val="99"/>
    <w:semiHidden/>
    <w:locked/>
    <w:rsid w:val="00492636"/>
    <w:rPr>
      <w:rFonts w:ascii="Calibri" w:hAnsi="Calibri" w:cs="Times New Roman"/>
      <w:i/>
      <w:iCs/>
      <w:color w:val="000000"/>
      <w:sz w:val="24"/>
      <w:szCs w:val="24"/>
    </w:rPr>
  </w:style>
  <w:style w:type="table" w:customStyle="1" w:styleId="TableGrid">
    <w:name w:val="TableGrid"/>
    <w:uiPriority w:val="99"/>
    <w:rsid w:val="00510F5E"/>
    <w:tblPr>
      <w:tblCellMar>
        <w:top w:w="0" w:type="dxa"/>
        <w:left w:w="0" w:type="dxa"/>
        <w:bottom w:w="0" w:type="dxa"/>
        <w:right w:w="0" w:type="dxa"/>
      </w:tblCellMar>
    </w:tblPr>
  </w:style>
  <w:style w:type="character" w:customStyle="1" w:styleId="a">
    <w:name w:val="Χαρακτήρες σημείωσης τέλους"/>
    <w:uiPriority w:val="99"/>
    <w:rsid w:val="005143EC"/>
    <w:rPr>
      <w:vertAlign w:val="superscript"/>
    </w:rPr>
  </w:style>
  <w:style w:type="character" w:customStyle="1" w:styleId="EndnoteReference1">
    <w:name w:val="Endnote Reference1"/>
    <w:uiPriority w:val="99"/>
    <w:rsid w:val="005143EC"/>
    <w:rPr>
      <w:vertAlign w:val="superscript"/>
    </w:rPr>
  </w:style>
  <w:style w:type="paragraph" w:customStyle="1" w:styleId="1">
    <w:name w:val="Κείμενο μακροεντολής1"/>
    <w:uiPriority w:val="99"/>
    <w:rsid w:val="005143EC"/>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both"/>
      <w:textAlignment w:val="baseline"/>
    </w:pPr>
    <w:rPr>
      <w:rFonts w:ascii="Courier New" w:hAnsi="Courier New" w:cs="Courier New"/>
      <w:sz w:val="20"/>
      <w:szCs w:val="20"/>
      <w:lang w:eastAsia="zh-CN"/>
    </w:rPr>
  </w:style>
  <w:style w:type="paragraph" w:styleId="EndnoteText">
    <w:name w:val="endnote text"/>
    <w:basedOn w:val="Normal"/>
    <w:link w:val="EndnoteTextChar"/>
    <w:uiPriority w:val="99"/>
    <w:rsid w:val="005143EC"/>
    <w:pPr>
      <w:suppressAutoHyphens/>
      <w:spacing w:after="0" w:line="240" w:lineRule="auto"/>
      <w:ind w:left="0" w:right="0" w:firstLine="0"/>
    </w:pPr>
    <w:rPr>
      <w:color w:val="auto"/>
      <w:sz w:val="20"/>
      <w:szCs w:val="20"/>
      <w:lang w:eastAsia="zh-CN"/>
    </w:rPr>
  </w:style>
  <w:style w:type="character" w:customStyle="1" w:styleId="EndnoteTextChar">
    <w:name w:val="Endnote Text Char"/>
    <w:basedOn w:val="DefaultParagraphFont"/>
    <w:link w:val="EndnoteText"/>
    <w:uiPriority w:val="99"/>
    <w:semiHidden/>
    <w:locked/>
    <w:rsid w:val="00492636"/>
    <w:rPr>
      <w:rFonts w:ascii="Times New Roman" w:hAnsi="Times New Roman" w:cs="Times New Roman"/>
      <w:color w:val="000000"/>
      <w:sz w:val="20"/>
      <w:szCs w:val="20"/>
    </w:rPr>
  </w:style>
  <w:style w:type="table" w:styleId="TableGrid0">
    <w:name w:val="Table Grid"/>
    <w:basedOn w:val="TableNormal"/>
    <w:uiPriority w:val="99"/>
    <w:locked/>
    <w:rsid w:val="00106821"/>
    <w:pPr>
      <w:spacing w:after="3" w:line="248" w:lineRule="auto"/>
      <w:ind w:left="10" w:right="161" w:hanging="1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40204"/>
    <w:pPr>
      <w:tabs>
        <w:tab w:val="center" w:pos="4153"/>
        <w:tab w:val="right" w:pos="8306"/>
      </w:tabs>
    </w:pPr>
  </w:style>
  <w:style w:type="character" w:customStyle="1" w:styleId="HeaderChar">
    <w:name w:val="Header Char"/>
    <w:basedOn w:val="DefaultParagraphFont"/>
    <w:link w:val="Header"/>
    <w:uiPriority w:val="99"/>
    <w:semiHidden/>
    <w:locked/>
    <w:rsid w:val="00492636"/>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ua.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227</TotalTime>
  <Pages>4</Pages>
  <Words>1245</Words>
  <Characters>6727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akaval</dc:creator>
  <cp:keywords/>
  <dc:description/>
  <cp:lastModifiedBy>sakkasaggelos</cp:lastModifiedBy>
  <cp:revision>15</cp:revision>
  <dcterms:created xsi:type="dcterms:W3CDTF">2017-10-17T06:46:00Z</dcterms:created>
  <dcterms:modified xsi:type="dcterms:W3CDTF">2017-10-19T08:59:00Z</dcterms:modified>
</cp:coreProperties>
</file>