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4"/>
        <w:gridCol w:w="4644"/>
      </w:tblGrid>
      <w:tr w:rsidR="001A6B7C" w:rsidRPr="001A6B7C" w:rsidTr="001A6B7C">
        <w:tblPrEx>
          <w:tblCellMar>
            <w:top w:w="0" w:type="dxa"/>
            <w:bottom w:w="0" w:type="dxa"/>
          </w:tblCellMar>
        </w:tblPrEx>
        <w:tc>
          <w:tcPr>
            <w:tcW w:w="4644" w:type="dxa"/>
            <w:shd w:val="clear" w:color="auto" w:fill="auto"/>
          </w:tcPr>
          <w:p w:rsidR="001A6B7C" w:rsidRPr="001A6B7C" w:rsidRDefault="001A6B7C" w:rsidP="001A6B7C">
            <w:pPr>
              <w:rPr>
                <w:rFonts w:ascii="Arial" w:hAnsi="Arial" w:cs="Arial"/>
                <w:b/>
              </w:rPr>
            </w:pPr>
            <w:r w:rsidRPr="001A6B7C">
              <w:rPr>
                <w:rFonts w:ascii="Arial" w:hAnsi="Arial" w:cs="Arial"/>
                <w:b/>
              </w:rPr>
              <w:t xml:space="preserve"> </w:t>
            </w:r>
          </w:p>
        </w:tc>
        <w:tc>
          <w:tcPr>
            <w:tcW w:w="4644" w:type="dxa"/>
            <w:shd w:val="clear" w:color="auto" w:fill="auto"/>
          </w:tcPr>
          <w:p w:rsidR="001A6B7C" w:rsidRPr="001A6B7C" w:rsidRDefault="001A6B7C" w:rsidP="001A6B7C">
            <w:pPr>
              <w:rPr>
                <w:rFonts w:ascii="Arial" w:hAnsi="Arial" w:cs="Arial"/>
                <w:b/>
              </w:rPr>
            </w:pPr>
            <w:r w:rsidRPr="001A6B7C">
              <w:rPr>
                <w:rFonts w:ascii="Arial" w:hAnsi="Arial" w:cs="Arial"/>
                <w:b/>
              </w:rPr>
              <w:t>Έργο: Οδοποιία νέου οικισμού Κορωνησίας</w:t>
            </w:r>
          </w:p>
        </w:tc>
      </w:tr>
      <w:tr w:rsidR="001A6B7C" w:rsidRPr="001A6B7C" w:rsidTr="001A6B7C">
        <w:tblPrEx>
          <w:tblCellMar>
            <w:top w:w="0" w:type="dxa"/>
            <w:bottom w:w="0" w:type="dxa"/>
          </w:tblCellMar>
        </w:tblPrEx>
        <w:tc>
          <w:tcPr>
            <w:tcW w:w="4644" w:type="dxa"/>
            <w:shd w:val="clear" w:color="auto" w:fill="auto"/>
          </w:tcPr>
          <w:p w:rsidR="001A6B7C" w:rsidRPr="001A6B7C" w:rsidRDefault="001A6B7C" w:rsidP="001A6B7C">
            <w:pPr>
              <w:rPr>
                <w:rFonts w:ascii="Arial" w:hAnsi="Arial" w:cs="Arial"/>
              </w:rPr>
            </w:pPr>
            <w:r w:rsidRPr="001A6B7C">
              <w:rPr>
                <w:rFonts w:ascii="Arial" w:hAnsi="Arial" w:cs="Arial"/>
              </w:rPr>
              <w:t xml:space="preserve"> </w:t>
            </w:r>
          </w:p>
        </w:tc>
        <w:tc>
          <w:tcPr>
            <w:tcW w:w="4644" w:type="dxa"/>
            <w:shd w:val="clear" w:color="auto" w:fill="auto"/>
          </w:tcPr>
          <w:p w:rsidR="001A6B7C" w:rsidRPr="001A6B7C" w:rsidRDefault="001A6B7C" w:rsidP="001A6B7C">
            <w:pPr>
              <w:rPr>
                <w:rFonts w:ascii="Arial" w:hAnsi="Arial" w:cs="Arial"/>
                <w:b/>
              </w:rPr>
            </w:pPr>
            <w:r w:rsidRPr="001A6B7C">
              <w:rPr>
                <w:rFonts w:ascii="Arial" w:hAnsi="Arial" w:cs="Arial"/>
                <w:b/>
              </w:rPr>
              <w:t>Θέση: ΤΚ ΚΟΡΩΝΗΣΙΑΣ</w:t>
            </w:r>
          </w:p>
        </w:tc>
      </w:tr>
    </w:tbl>
    <w:p w:rsidR="001A6B7C" w:rsidRPr="001A6B7C" w:rsidRDefault="001A6B7C" w:rsidP="001A6B7C">
      <w:pPr>
        <w:jc w:val="center"/>
        <w:rPr>
          <w:rFonts w:ascii="Arial" w:hAnsi="Arial" w:cs="Arial"/>
          <w:b/>
          <w:sz w:val="24"/>
          <w:u w:val="single"/>
        </w:rPr>
      </w:pPr>
    </w:p>
    <w:p w:rsidR="001A6B7C" w:rsidRPr="001A6B7C" w:rsidRDefault="001A6B7C" w:rsidP="001A6B7C">
      <w:pPr>
        <w:pStyle w:val="a0"/>
        <w:jc w:val="center"/>
        <w:rPr>
          <w:b/>
          <w:sz w:val="24"/>
          <w:u w:val="single"/>
        </w:rPr>
      </w:pPr>
      <w:r w:rsidRPr="001A6B7C">
        <w:rPr>
          <w:b/>
          <w:sz w:val="24"/>
          <w:u w:val="single"/>
        </w:rPr>
        <w:t xml:space="preserve">Τιμολόγιο Μελέτης </w:t>
      </w:r>
    </w:p>
    <w:p w:rsidR="001A6B7C" w:rsidRDefault="001A6B7C" w:rsidP="001A6B7C">
      <w:pPr>
        <w:pStyle w:val="a0"/>
        <w:jc w:val="right"/>
      </w:pPr>
    </w:p>
    <w:p w:rsidR="001A6B7C" w:rsidRDefault="001A6B7C" w:rsidP="001A6B7C">
      <w:pPr>
        <w:pStyle w:val="a0"/>
        <w:jc w:val="right"/>
      </w:pPr>
      <w:r>
        <w:t xml:space="preserve">Ημερομηνία :    31/7/2017 </w:t>
      </w:r>
    </w:p>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002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Α-19 </w:t>
            </w:r>
          </w:p>
        </w:tc>
        <w:tc>
          <w:tcPr>
            <w:tcW w:w="7087" w:type="dxa"/>
            <w:shd w:val="clear" w:color="auto" w:fill="auto"/>
          </w:tcPr>
          <w:p w:rsidR="001A6B7C" w:rsidRPr="001A6B7C" w:rsidRDefault="001A6B7C" w:rsidP="001A6B7C">
            <w:pPr>
              <w:pStyle w:val="a0"/>
              <w:rPr>
                <w:b/>
                <w:u w:val="single"/>
              </w:rPr>
            </w:pPr>
            <w:r w:rsidRPr="001A6B7C">
              <w:rPr>
                <w:b/>
                <w:u w:val="single"/>
              </w:rPr>
              <w:t xml:space="preserve">Προμήθεια κοκκώδους υλικού μεγέθους κόκκων έως 200 mm.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ΟΔΟ 3121.Β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Προμήθεια κοκκώδους υλικού διαστάσεων 0-200 mm από συλλεκτά υλικά ή θραυστά προϊόντα λατομείου ή ποταμού, μέγιστης διάστασης λίθων 200 mm, ελάχιστης περιεκτικότητας λεπτόκοκκου κλάσματος (διερχoμένου από το κόσκινο Νο 40) 35% και με δείκτη πλαστικότητας το πολύ 6.</w:t>
      </w:r>
    </w:p>
    <w:p w:rsidR="001A6B7C" w:rsidRDefault="001A6B7C" w:rsidP="001A6B7C">
      <w:pPr>
        <w:pStyle w:val="a0"/>
        <w:jc w:val="both"/>
      </w:pPr>
    </w:p>
    <w:p w:rsidR="001A6B7C" w:rsidRDefault="001A6B7C" w:rsidP="001A6B7C">
      <w:pPr>
        <w:pStyle w:val="a0"/>
        <w:jc w:val="both"/>
      </w:pPr>
      <w:r>
        <w:t>Στην τιμή μονάδος περιλαμβάνονται:</w:t>
      </w:r>
    </w:p>
    <w:p w:rsidR="001A6B7C" w:rsidRDefault="001A6B7C" w:rsidP="001A6B7C">
      <w:pPr>
        <w:pStyle w:val="a0"/>
        <w:jc w:val="both"/>
      </w:pPr>
    </w:p>
    <w:p w:rsidR="001A6B7C" w:rsidRDefault="001A6B7C" w:rsidP="001A6B7C">
      <w:pPr>
        <w:pStyle w:val="a0"/>
        <w:jc w:val="both"/>
      </w:pPr>
      <w:r>
        <w:t xml:space="preserve">· η προμήθεια του υλικού, </w:t>
      </w:r>
    </w:p>
    <w:p w:rsidR="001A6B7C" w:rsidRDefault="001A6B7C" w:rsidP="001A6B7C">
      <w:pPr>
        <w:pStyle w:val="a0"/>
        <w:jc w:val="both"/>
      </w:pPr>
      <w:r>
        <w:t xml:space="preserve">· η μεταφορά του επί τόπου του έργου από οποιαδήποτε απόσταση, </w:t>
      </w:r>
    </w:p>
    <w:p w:rsidR="001A6B7C" w:rsidRDefault="001A6B7C" w:rsidP="001A6B7C">
      <w:pPr>
        <w:pStyle w:val="a0"/>
        <w:jc w:val="both"/>
      </w:pPr>
      <w:r>
        <w:t xml:space="preserve">· οι φορτοεκφορτώσεις και η σταλία των αυτοκινήτων </w:t>
      </w:r>
    </w:p>
    <w:p w:rsidR="001A6B7C" w:rsidRDefault="001A6B7C" w:rsidP="001A6B7C">
      <w:pPr>
        <w:pStyle w:val="a0"/>
        <w:jc w:val="both"/>
      </w:pPr>
      <w:r>
        <w:t xml:space="preserve">Η κατασκευή του επιχώματος πληρώνεται ιδιαίτερα με τα αντίστοιχα άρθρα του τιμολογίου. </w:t>
      </w:r>
    </w:p>
    <w:p w:rsidR="001A6B7C" w:rsidRDefault="001A6B7C" w:rsidP="001A6B7C">
      <w:pPr>
        <w:pStyle w:val="a0"/>
        <w:jc w:val="both"/>
      </w:pPr>
    </w:p>
    <w:p w:rsidR="001A6B7C" w:rsidRDefault="001A6B7C" w:rsidP="001A6B7C">
      <w:pPr>
        <w:pStyle w:val="a0"/>
        <w:jc w:val="both"/>
      </w:pPr>
      <w:r>
        <w:t xml:space="preserve">Τιμή ανά κυβικό μέτρο κοκκώδους υλικού (m³), επιμετρούμενου σε όγκο κατασκευασμένου επιχώματος με λήψη αρχικών και τελικών διατομών.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9288" w:type="dxa"/>
        <w:tblLayout w:type="fixed"/>
        <w:tblLook w:val="0000"/>
      </w:tblPr>
      <w:tblGrid>
        <w:gridCol w:w="816"/>
        <w:gridCol w:w="2016"/>
        <w:gridCol w:w="4104"/>
        <w:gridCol w:w="696"/>
        <w:gridCol w:w="165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4104" w:type="dxa"/>
            <w:shd w:val="clear" w:color="auto" w:fill="auto"/>
          </w:tcPr>
          <w:p w:rsidR="001A6B7C" w:rsidRPr="001A6B7C" w:rsidRDefault="001A6B7C" w:rsidP="001A6B7C">
            <w:pPr>
              <w:pStyle w:val="a0"/>
              <w:rPr>
                <w:b/>
              </w:rPr>
            </w:pPr>
            <w:r>
              <w:rPr>
                <w:b/>
              </w:rPr>
              <w:t xml:space="preserve">ΔΕΚΑ ΤΕΣΣΕΡΑ  ΚΑΙ ΟΓΔΟΝΤΑ ΠΕΝΤΕ  ΛΕΠΤΑ </w:t>
            </w:r>
          </w:p>
        </w:tc>
        <w:tc>
          <w:tcPr>
            <w:tcW w:w="696" w:type="dxa"/>
            <w:shd w:val="clear" w:color="auto" w:fill="auto"/>
          </w:tcPr>
          <w:p w:rsidR="001A6B7C" w:rsidRPr="001A6B7C" w:rsidRDefault="001A6B7C" w:rsidP="001A6B7C">
            <w:pPr>
              <w:pStyle w:val="a0"/>
              <w:rPr>
                <w:b/>
              </w:rPr>
            </w:pPr>
          </w:p>
        </w:tc>
        <w:tc>
          <w:tcPr>
            <w:tcW w:w="165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4104" w:type="dxa"/>
            <w:shd w:val="clear" w:color="auto" w:fill="auto"/>
          </w:tcPr>
          <w:p w:rsidR="001A6B7C" w:rsidRPr="001A6B7C" w:rsidRDefault="001A6B7C" w:rsidP="001A6B7C">
            <w:pPr>
              <w:pStyle w:val="a0"/>
              <w:rPr>
                <w:b/>
              </w:rPr>
            </w:pPr>
            <w:r>
              <w:rPr>
                <w:b/>
              </w:rPr>
              <w:t xml:space="preserve">14,85 </w:t>
            </w:r>
          </w:p>
        </w:tc>
        <w:tc>
          <w:tcPr>
            <w:tcW w:w="696" w:type="dxa"/>
            <w:shd w:val="clear" w:color="auto" w:fill="auto"/>
          </w:tcPr>
          <w:p w:rsidR="001A6B7C" w:rsidRPr="001A6B7C" w:rsidRDefault="001A6B7C" w:rsidP="001A6B7C">
            <w:pPr>
              <w:pStyle w:val="a0"/>
              <w:rPr>
                <w:b/>
              </w:rPr>
            </w:pPr>
            <w:r>
              <w:rPr>
                <w:b/>
              </w:rPr>
              <w:t>[*]</w:t>
            </w:r>
          </w:p>
        </w:tc>
        <w:tc>
          <w:tcPr>
            <w:tcW w:w="1656" w:type="dxa"/>
            <w:shd w:val="clear" w:color="auto" w:fill="auto"/>
          </w:tcPr>
          <w:p w:rsidR="001A6B7C" w:rsidRPr="001A6B7C" w:rsidRDefault="001A6B7C" w:rsidP="001A6B7C">
            <w:pPr>
              <w:pStyle w:val="a0"/>
              <w:rPr>
                <w:b/>
              </w:rPr>
            </w:pPr>
            <w:r>
              <w:rPr>
                <w:b/>
              </w:rPr>
              <w:t xml:space="preserve">(8,2+6,65)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003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ΥΔΡ-Α 4.13 </w:t>
            </w:r>
          </w:p>
        </w:tc>
        <w:tc>
          <w:tcPr>
            <w:tcW w:w="7087" w:type="dxa"/>
            <w:shd w:val="clear" w:color="auto" w:fill="auto"/>
          </w:tcPr>
          <w:p w:rsidR="001A6B7C" w:rsidRPr="001A6B7C" w:rsidRDefault="001A6B7C" w:rsidP="001A6B7C">
            <w:pPr>
              <w:pStyle w:val="a0"/>
              <w:rPr>
                <w:b/>
                <w:u w:val="single"/>
              </w:rPr>
            </w:pPr>
            <w:r w:rsidRPr="001A6B7C">
              <w:rPr>
                <w:b/>
                <w:u w:val="single"/>
              </w:rPr>
              <w:t xml:space="preserve">Καθαίρεση κατασκευών από άοπλο σκυρόδεμα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ΥΔΡ 6082.1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Καθαίρεση κατασκευών από άοπλο σκυρόδεμα, σε οποιαδήποτε θέση του έργου και στάθμη από το έδαφος ή το δάπεδο εργασίας, συμπεριλαμβανομένων των κάθε είδους απαιτουμένων ικριωμάτων και αντιστηρίξεων για την εξασφάλιση παρακειμένων κατασκευών, με την φόρτωση των προϊόντων καθαίρεσης και την μεταφορά τους σε οποιαδήποτε απόσταση.</w:t>
      </w:r>
    </w:p>
    <w:p w:rsidR="001A6B7C" w:rsidRDefault="001A6B7C" w:rsidP="001A6B7C">
      <w:pPr>
        <w:pStyle w:val="a0"/>
        <w:jc w:val="both"/>
      </w:pPr>
    </w:p>
    <w:p w:rsidR="001A6B7C" w:rsidRDefault="001A6B7C" w:rsidP="001A6B7C">
      <w:pPr>
        <w:pStyle w:val="a0"/>
        <w:jc w:val="both"/>
      </w:pPr>
      <w:r>
        <w:t xml:space="preserve">Τιμή ανά κυβικό μέτρο (m³) πραγματικού όγκου καθαιρουμένης κατασκευής, με βάση αναλυτική επιμέτρηση.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9288" w:type="dxa"/>
        <w:tblLayout w:type="fixed"/>
        <w:tblLook w:val="0000"/>
      </w:tblPr>
      <w:tblGrid>
        <w:gridCol w:w="816"/>
        <w:gridCol w:w="2016"/>
        <w:gridCol w:w="3984"/>
        <w:gridCol w:w="696"/>
        <w:gridCol w:w="177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984" w:type="dxa"/>
            <w:shd w:val="clear" w:color="auto" w:fill="auto"/>
          </w:tcPr>
          <w:p w:rsidR="001A6B7C" w:rsidRPr="001A6B7C" w:rsidRDefault="001A6B7C" w:rsidP="001A6B7C">
            <w:pPr>
              <w:pStyle w:val="a0"/>
              <w:rPr>
                <w:b/>
              </w:rPr>
            </w:pPr>
            <w:r>
              <w:rPr>
                <w:b/>
              </w:rPr>
              <w:t xml:space="preserve">ΕΙΚΟΣΙ ΕΝΑ  ΚΑΙ ΔΕΚΑ ΕΞΙ  ΛΕΠΤΑ </w:t>
            </w:r>
          </w:p>
        </w:tc>
        <w:tc>
          <w:tcPr>
            <w:tcW w:w="696" w:type="dxa"/>
            <w:shd w:val="clear" w:color="auto" w:fill="auto"/>
          </w:tcPr>
          <w:p w:rsidR="001A6B7C" w:rsidRPr="001A6B7C" w:rsidRDefault="001A6B7C" w:rsidP="001A6B7C">
            <w:pPr>
              <w:pStyle w:val="a0"/>
              <w:rPr>
                <w:b/>
              </w:rPr>
            </w:pPr>
          </w:p>
        </w:tc>
        <w:tc>
          <w:tcPr>
            <w:tcW w:w="177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984" w:type="dxa"/>
            <w:shd w:val="clear" w:color="auto" w:fill="auto"/>
          </w:tcPr>
          <w:p w:rsidR="001A6B7C" w:rsidRPr="001A6B7C" w:rsidRDefault="001A6B7C" w:rsidP="001A6B7C">
            <w:pPr>
              <w:pStyle w:val="a0"/>
              <w:rPr>
                <w:b/>
              </w:rPr>
            </w:pPr>
            <w:r>
              <w:rPr>
                <w:b/>
              </w:rPr>
              <w:t xml:space="preserve">21,16 </w:t>
            </w:r>
          </w:p>
        </w:tc>
        <w:tc>
          <w:tcPr>
            <w:tcW w:w="696" w:type="dxa"/>
            <w:shd w:val="clear" w:color="auto" w:fill="auto"/>
          </w:tcPr>
          <w:p w:rsidR="001A6B7C" w:rsidRPr="001A6B7C" w:rsidRDefault="001A6B7C" w:rsidP="001A6B7C">
            <w:pPr>
              <w:pStyle w:val="a0"/>
              <w:rPr>
                <w:b/>
              </w:rPr>
            </w:pPr>
            <w:r>
              <w:rPr>
                <w:b/>
              </w:rPr>
              <w:t>[*]</w:t>
            </w:r>
          </w:p>
        </w:tc>
        <w:tc>
          <w:tcPr>
            <w:tcW w:w="1776" w:type="dxa"/>
            <w:shd w:val="clear" w:color="auto" w:fill="auto"/>
          </w:tcPr>
          <w:p w:rsidR="001A6B7C" w:rsidRPr="001A6B7C" w:rsidRDefault="001A6B7C" w:rsidP="001A6B7C">
            <w:pPr>
              <w:pStyle w:val="a0"/>
              <w:rPr>
                <w:b/>
              </w:rPr>
            </w:pPr>
            <w:r>
              <w:rPr>
                <w:b/>
              </w:rPr>
              <w:t xml:space="preserve">(20,6+0,56)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lastRenderedPageBreak/>
              <w:t>A.T.:</w:t>
            </w:r>
          </w:p>
        </w:tc>
        <w:tc>
          <w:tcPr>
            <w:tcW w:w="7087" w:type="dxa"/>
            <w:shd w:val="clear" w:color="auto" w:fill="auto"/>
          </w:tcPr>
          <w:p w:rsidR="001A6B7C" w:rsidRPr="001A6B7C" w:rsidRDefault="001A6B7C" w:rsidP="001A6B7C">
            <w:pPr>
              <w:pStyle w:val="a0"/>
              <w:spacing w:before="283"/>
              <w:rPr>
                <w:b/>
              </w:rPr>
            </w:pPr>
            <w:r w:rsidRPr="001A6B7C">
              <w:rPr>
                <w:b/>
              </w:rPr>
              <w:t xml:space="preserve">004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Α-20 </w:t>
            </w:r>
          </w:p>
        </w:tc>
        <w:tc>
          <w:tcPr>
            <w:tcW w:w="7087" w:type="dxa"/>
            <w:shd w:val="clear" w:color="auto" w:fill="auto"/>
          </w:tcPr>
          <w:p w:rsidR="001A6B7C" w:rsidRPr="001A6B7C" w:rsidRDefault="001A6B7C" w:rsidP="001A6B7C">
            <w:pPr>
              <w:pStyle w:val="a0"/>
              <w:rPr>
                <w:b/>
                <w:u w:val="single"/>
              </w:rPr>
            </w:pPr>
            <w:r w:rsidRPr="001A6B7C">
              <w:rPr>
                <w:b/>
                <w:u w:val="single"/>
              </w:rPr>
              <w:t xml:space="preserve">Κατασκευή επιχωμάτων.  </w:t>
            </w:r>
          </w:p>
        </w:tc>
      </w:tr>
    </w:tbl>
    <w:p w:rsidR="001A6B7C" w:rsidRDefault="001A6B7C" w:rsidP="001A6B7C">
      <w:pPr>
        <w:pStyle w:val="a0"/>
      </w:pPr>
    </w:p>
    <w:tbl>
      <w:tblPr>
        <w:tblW w:w="7308" w:type="dxa"/>
        <w:tblLayout w:type="fixed"/>
        <w:tblLook w:val="0000"/>
      </w:tblPr>
      <w:tblGrid>
        <w:gridCol w:w="4596"/>
        <w:gridCol w:w="141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416" w:type="dxa"/>
            <w:shd w:val="clear" w:color="auto" w:fill="auto"/>
          </w:tcPr>
          <w:p w:rsidR="001A6B7C" w:rsidRPr="001A6B7C" w:rsidRDefault="001A6B7C" w:rsidP="001A6B7C">
            <w:pPr>
              <w:pStyle w:val="a0"/>
              <w:rPr>
                <w:b/>
              </w:rPr>
            </w:pPr>
            <w:r w:rsidRPr="001A6B7C">
              <w:rPr>
                <w:b/>
              </w:rPr>
              <w:t xml:space="preserve">ΟΔΟ 1530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Κατασκευή επιχώματος οδού ή συμπλήρωση υπάρχοντος, μετά από προηγούμενο καθαρισμό του εδάφους έδρασης, με χρήση υλικών που θα προσκομισθούν επί τόπου, σύμφωνα με την μελέτη του έργου και την ΕΤΕΠ 02-07-01-00 ''Κατασκευή επιχωμάτων''</w:t>
      </w:r>
    </w:p>
    <w:p w:rsidR="001A6B7C" w:rsidRDefault="001A6B7C" w:rsidP="001A6B7C">
      <w:pPr>
        <w:pStyle w:val="a0"/>
        <w:jc w:val="both"/>
      </w:pPr>
    </w:p>
    <w:p w:rsidR="001A6B7C" w:rsidRDefault="001A6B7C" w:rsidP="001A6B7C">
      <w:pPr>
        <w:pStyle w:val="a0"/>
        <w:jc w:val="both"/>
      </w:pPr>
      <w:r>
        <w:t>Στην τιμή μονάδος περιλαμβάνονται:</w:t>
      </w:r>
    </w:p>
    <w:p w:rsidR="001A6B7C" w:rsidRDefault="001A6B7C" w:rsidP="001A6B7C">
      <w:pPr>
        <w:pStyle w:val="a0"/>
        <w:jc w:val="both"/>
      </w:pPr>
    </w:p>
    <w:p w:rsidR="001A6B7C" w:rsidRDefault="001A6B7C" w:rsidP="001A6B7C">
      <w:pPr>
        <w:pStyle w:val="a0"/>
        <w:jc w:val="both"/>
      </w:pPr>
      <w:r>
        <w:t xml:space="preserve">· 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Proctor (Proctor modified κατά ΕΛΟΤ EN 13286-2) για τα γαιώδη επιχώματα, ή στον βαθμό που προδιαγράφεται στην μελέτη για τα βραχώδη επιχώματα. </w:t>
      </w:r>
    </w:p>
    <w:p w:rsidR="001A6B7C" w:rsidRDefault="001A6B7C" w:rsidP="001A6B7C">
      <w:pPr>
        <w:pStyle w:val="a0"/>
        <w:jc w:val="both"/>
      </w:pPr>
      <w:r>
        <w:t>· Η μόρφωση και συμπύκνωση του εδάφους έδρασης των επιχωμάτων, σε βαθμό συμπύκνωσης κατ' ελάχιστον 90% της πυκνότητας, που επιτυγχάνεται εργαστηριακά κατά την τροποποιημένη δοκιμή Proctor</w:t>
      </w:r>
    </w:p>
    <w:p w:rsidR="001A6B7C" w:rsidRDefault="001A6B7C" w:rsidP="001A6B7C">
      <w:pPr>
        <w:pStyle w:val="a0"/>
        <w:jc w:val="both"/>
      </w:pPr>
      <w:r>
        <w:t>· Η κατασκευή της ''στρώσης έδρασης οδοστρώματος'', συμπυκνωμένης σε ποσοστό 95% της ξηράς φαινόμενης πυκνότητας που επιτυγχάνεται εργαστηριακά κατά την τροποποιημένη δοκιμή Proctor, με κατάλληλο αριθμό διελεύσεων οδοστρωτήρα ελαστιχοφόρου ή με λείους κυλίνδρους, ώστε να διαμορφωθεί μια λεία ''σφραγιστική'' επιφάνεια.</w:t>
      </w:r>
    </w:p>
    <w:p w:rsidR="001A6B7C" w:rsidRDefault="001A6B7C" w:rsidP="001A6B7C">
      <w:pPr>
        <w:pStyle w:val="a0"/>
        <w:jc w:val="both"/>
      </w:pPr>
      <w:r>
        <w:t>Εξαιρείται η κατασκευή της ''στρώσης στράγγισης οδοστρώματος'' (όπου υπάρχει), η οποία τιμολογείται με το αντίστοιχο άρθρο του τιμολογίου.</w:t>
      </w:r>
    </w:p>
    <w:p w:rsidR="001A6B7C" w:rsidRDefault="001A6B7C" w:rsidP="001A6B7C">
      <w:pPr>
        <w:pStyle w:val="a0"/>
        <w:jc w:val="both"/>
      </w:pPr>
      <w:r>
        <w:t>· Η συμπύκνωση λωρίδας εδάφους πλάτους μέχρι 2,0 m εκατέρωθεν των ποδών του επιχώματος .</w:t>
      </w:r>
    </w:p>
    <w:p w:rsidR="001A6B7C" w:rsidRDefault="001A6B7C" w:rsidP="001A6B7C">
      <w:pPr>
        <w:pStyle w:val="a0"/>
        <w:jc w:val="both"/>
      </w:pPr>
      <w:r>
        <w:t>· Η τυχόν επαύξηση του όγκου του επιχώματος λόγω συνίζησης, καθίζησης ή διαπλάτυνσής του πέραν των ορίων που προβλέπει η μελέτη.</w:t>
      </w:r>
    </w:p>
    <w:p w:rsidR="001A6B7C" w:rsidRDefault="001A6B7C" w:rsidP="001A6B7C">
      <w:pPr>
        <w:pStyle w:val="a0"/>
        <w:jc w:val="both"/>
      </w:pPr>
      <w:r>
        <w:t>· Η προμήθεια και τοποθέτηση μαρτύρων ελέγχου υποχωρήσεως των υψηλών επιχωμάτων, σύμφωνα με τα καθοριζόμενα στην μελέτη, η εξάρτησή τους από χωροσταθμικές αφετηρίες (repairs)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1A6B7C" w:rsidRDefault="001A6B7C" w:rsidP="001A6B7C">
      <w:pPr>
        <w:pStyle w:val="a0"/>
        <w:jc w:val="both"/>
      </w:pPr>
    </w:p>
    <w:p w:rsidR="001A6B7C" w:rsidRDefault="001A6B7C" w:rsidP="001A6B7C">
      <w:pPr>
        <w:pStyle w:val="a0"/>
        <w:jc w:val="both"/>
      </w:pPr>
      <w:r>
        <w:t>Στην τιμή του παρόντος άρθρου δεν περιλαμβάνονται και επιμετρώνται ιδιαίτερα με βάση τα οικεία άρθρα του τιμολογίου:</w:t>
      </w:r>
    </w:p>
    <w:p w:rsidR="001A6B7C" w:rsidRDefault="001A6B7C" w:rsidP="001A6B7C">
      <w:pPr>
        <w:pStyle w:val="a0"/>
        <w:jc w:val="both"/>
      </w:pPr>
    </w:p>
    <w:p w:rsidR="001A6B7C" w:rsidRDefault="001A6B7C" w:rsidP="001A6B7C">
      <w:pPr>
        <w:pStyle w:val="a0"/>
        <w:jc w:val="both"/>
      </w:pPr>
      <w:r>
        <w:t xml:space="preserve">· Τα μεταβατικά επιχώματα πίσω από τεχνικά έργα (γέφυρες, ημιγέφυρες, τοίχοι, οχετοί, Cut and Cover, στόμια σηράγγων, αγωγοί κ.λ.π) </w:t>
      </w:r>
    </w:p>
    <w:p w:rsidR="001A6B7C" w:rsidRDefault="001A6B7C" w:rsidP="001A6B7C">
      <w:pPr>
        <w:pStyle w:val="a0"/>
        <w:jc w:val="both"/>
      </w:pPr>
      <w:r>
        <w:t xml:space="preserve">· Οι εργασίες καθαρισμού του εδάφους έδρασης και δημιουργίας αναβαθμών  </w:t>
      </w:r>
    </w:p>
    <w:p w:rsidR="001A6B7C" w:rsidRDefault="001A6B7C" w:rsidP="001A6B7C">
      <w:pPr>
        <w:pStyle w:val="a0"/>
        <w:jc w:val="both"/>
      </w:pPr>
      <w:r>
        <w:t xml:space="preserve">· Η κατασκευή εξυγιαντικής στρώσης υπό τα επιχώματα  </w:t>
      </w:r>
    </w:p>
    <w:p w:rsidR="001A6B7C" w:rsidRDefault="001A6B7C" w:rsidP="001A6B7C">
      <w:pPr>
        <w:pStyle w:val="a0"/>
        <w:jc w:val="both"/>
      </w:pPr>
    </w:p>
    <w:p w:rsidR="001A6B7C" w:rsidRDefault="001A6B7C" w:rsidP="001A6B7C">
      <w:pPr>
        <w:pStyle w:val="a0"/>
        <w:jc w:val="both"/>
      </w:pPr>
      <w:r>
        <w:t xml:space="preserve">Επιμέτρηση  με λήψη αρχικών και τελικών διατομών </w:t>
      </w:r>
    </w:p>
    <w:p w:rsidR="001A6B7C" w:rsidRDefault="001A6B7C" w:rsidP="001A6B7C">
      <w:pPr>
        <w:pStyle w:val="a0"/>
        <w:jc w:val="both"/>
      </w:pPr>
    </w:p>
    <w:p w:rsidR="001A6B7C" w:rsidRDefault="001A6B7C" w:rsidP="001A6B7C">
      <w:pPr>
        <w:pStyle w:val="a0"/>
        <w:jc w:val="both"/>
      </w:pPr>
      <w:r>
        <w:t xml:space="preserve">Τιμή ανά κυβικό μέτρο.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6720" w:type="dxa"/>
        <w:tblLayout w:type="fixed"/>
        <w:tblLook w:val="0000"/>
      </w:tblPr>
      <w:tblGrid>
        <w:gridCol w:w="816"/>
        <w:gridCol w:w="2016"/>
        <w:gridCol w:w="2976"/>
        <w:gridCol w:w="456"/>
        <w:gridCol w:w="45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2976" w:type="dxa"/>
            <w:shd w:val="clear" w:color="auto" w:fill="auto"/>
          </w:tcPr>
          <w:p w:rsidR="001A6B7C" w:rsidRPr="001A6B7C" w:rsidRDefault="001A6B7C" w:rsidP="001A6B7C">
            <w:pPr>
              <w:pStyle w:val="a0"/>
              <w:rPr>
                <w:b/>
              </w:rPr>
            </w:pPr>
            <w:r>
              <w:rPr>
                <w:b/>
              </w:rPr>
              <w:t xml:space="preserve">ΕΝΑ  ΚΑΙ ΠΕΝΤΕ  ΛΕΠΤΑ </w:t>
            </w:r>
          </w:p>
        </w:tc>
        <w:tc>
          <w:tcPr>
            <w:tcW w:w="456" w:type="dxa"/>
            <w:shd w:val="clear" w:color="auto" w:fill="auto"/>
          </w:tcPr>
          <w:p w:rsidR="001A6B7C" w:rsidRPr="001A6B7C" w:rsidRDefault="001A6B7C" w:rsidP="001A6B7C">
            <w:pPr>
              <w:pStyle w:val="a0"/>
              <w:rPr>
                <w:b/>
              </w:rPr>
            </w:pPr>
          </w:p>
        </w:tc>
        <w:tc>
          <w:tcPr>
            <w:tcW w:w="45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2976" w:type="dxa"/>
            <w:shd w:val="clear" w:color="auto" w:fill="auto"/>
          </w:tcPr>
          <w:p w:rsidR="001A6B7C" w:rsidRPr="001A6B7C" w:rsidRDefault="001A6B7C" w:rsidP="001A6B7C">
            <w:pPr>
              <w:pStyle w:val="a0"/>
              <w:rPr>
                <w:b/>
              </w:rPr>
            </w:pPr>
            <w:r>
              <w:rPr>
                <w:b/>
              </w:rPr>
              <w:t xml:space="preserve">1,05 </w:t>
            </w:r>
          </w:p>
        </w:tc>
        <w:tc>
          <w:tcPr>
            <w:tcW w:w="456" w:type="dxa"/>
            <w:shd w:val="clear" w:color="auto" w:fill="auto"/>
          </w:tcPr>
          <w:p w:rsidR="001A6B7C" w:rsidRPr="001A6B7C" w:rsidRDefault="001A6B7C" w:rsidP="001A6B7C">
            <w:pPr>
              <w:pStyle w:val="a0"/>
              <w:rPr>
                <w:b/>
              </w:rPr>
            </w:pPr>
            <w:r>
              <w:rPr>
                <w:b/>
              </w:rPr>
              <w:t xml:space="preserve"> </w:t>
            </w:r>
          </w:p>
        </w:tc>
        <w:tc>
          <w:tcPr>
            <w:tcW w:w="456" w:type="dxa"/>
            <w:shd w:val="clear" w:color="auto" w:fill="auto"/>
          </w:tcPr>
          <w:p w:rsidR="001A6B7C" w:rsidRPr="001A6B7C" w:rsidRDefault="001A6B7C" w:rsidP="001A6B7C">
            <w:pPr>
              <w:pStyle w:val="a0"/>
              <w:rPr>
                <w:b/>
              </w:rPr>
            </w:pPr>
            <w:r>
              <w:rPr>
                <w:b/>
              </w:rPr>
              <w:t xml:space="preserve">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lastRenderedPageBreak/>
              <w:t>A.T.:</w:t>
            </w:r>
          </w:p>
        </w:tc>
        <w:tc>
          <w:tcPr>
            <w:tcW w:w="7087" w:type="dxa"/>
            <w:shd w:val="clear" w:color="auto" w:fill="auto"/>
          </w:tcPr>
          <w:p w:rsidR="001A6B7C" w:rsidRPr="001A6B7C" w:rsidRDefault="001A6B7C" w:rsidP="001A6B7C">
            <w:pPr>
              <w:pStyle w:val="a0"/>
              <w:spacing w:before="283"/>
              <w:rPr>
                <w:b/>
              </w:rPr>
            </w:pPr>
            <w:r w:rsidRPr="001A6B7C">
              <w:rPr>
                <w:b/>
              </w:rPr>
              <w:t xml:space="preserve">005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Α-2 </w:t>
            </w:r>
          </w:p>
        </w:tc>
        <w:tc>
          <w:tcPr>
            <w:tcW w:w="7087" w:type="dxa"/>
            <w:shd w:val="clear" w:color="auto" w:fill="auto"/>
          </w:tcPr>
          <w:p w:rsidR="001A6B7C" w:rsidRPr="001A6B7C" w:rsidRDefault="001A6B7C" w:rsidP="001A6B7C">
            <w:pPr>
              <w:pStyle w:val="a0"/>
              <w:rPr>
                <w:b/>
                <w:u w:val="single"/>
              </w:rPr>
            </w:pPr>
            <w:r w:rsidRPr="001A6B7C">
              <w:rPr>
                <w:b/>
                <w:u w:val="single"/>
              </w:rPr>
              <w:t xml:space="preserve">Γενικές εκσκαφές σε έδαφος γαιώδες -ημιβραχώδες.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ΟΔΟ 1123.Α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Γενικές εκσκαφές, με την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εν ξηρώ ή με παρουσία νερών, σύμφωνα με την ΕΤΕΠ 02-02-01-00. </w:t>
      </w:r>
    </w:p>
    <w:p w:rsidR="001A6B7C" w:rsidRDefault="001A6B7C" w:rsidP="001A6B7C">
      <w:pPr>
        <w:pStyle w:val="a0"/>
        <w:jc w:val="both"/>
      </w:pPr>
    </w:p>
    <w:p w:rsidR="001A6B7C" w:rsidRDefault="001A6B7C" w:rsidP="001A6B7C">
      <w:pPr>
        <w:pStyle w:val="a0"/>
        <w:jc w:val="both"/>
      </w:pPr>
      <w:r>
        <w:t>Με το άρθρο αυτό τιμολογούνται  επίσης οι ακόλουθες εκσκαφές σε εδάφη ανάλογης σκληρότητας:</w:t>
      </w:r>
    </w:p>
    <w:p w:rsidR="001A6B7C" w:rsidRDefault="001A6B7C" w:rsidP="001A6B7C">
      <w:pPr>
        <w:pStyle w:val="a0"/>
        <w:jc w:val="both"/>
      </w:pPr>
    </w:p>
    <w:p w:rsidR="001A6B7C" w:rsidRDefault="001A6B7C" w:rsidP="001A6B7C">
      <w:pPr>
        <w:pStyle w:val="a0"/>
        <w:jc w:val="both"/>
      </w:pPr>
      <w:r>
        <w:t xml:space="preserve">- ανοιχτών τάφρων για το τμήμα τους πλάτους μεγαλύτερου των 5,00 m μετά της μόρφωσης των πρανών και του πυθμένα τους, </w:t>
      </w:r>
    </w:p>
    <w:p w:rsidR="001A6B7C" w:rsidRDefault="001A6B7C" w:rsidP="001A6B7C">
      <w:pPr>
        <w:pStyle w:val="a0"/>
        <w:jc w:val="both"/>
      </w:pPr>
      <w:r>
        <w:t>- για τη δημιουργία αναβαθμών προς αγκύρωση των επιχωμάτων,</w:t>
      </w:r>
    </w:p>
    <w:p w:rsidR="001A6B7C" w:rsidRDefault="001A6B7C" w:rsidP="001A6B7C">
      <w:pPr>
        <w:pStyle w:val="a0"/>
        <w:jc w:val="both"/>
      </w:pPr>
      <w:r>
        <w:t>- τριγωνικών τάφρων μετά της μόρφωσης των πρανών, όταν αυτές κατασκευάζονται στη συνέχεια των γενικών εκσκαφών της οδού,</w:t>
      </w:r>
    </w:p>
    <w:p w:rsidR="001A6B7C" w:rsidRDefault="001A6B7C" w:rsidP="001A6B7C">
      <w:pPr>
        <w:pStyle w:val="a0"/>
        <w:jc w:val="both"/>
      </w:pPr>
      <w:r>
        <w:t>- για τον καθαρισμό οχετών ύψους και πλάτους μεγαλύτερου των 5,00 m,</w:t>
      </w:r>
    </w:p>
    <w:p w:rsidR="001A6B7C" w:rsidRDefault="001A6B7C" w:rsidP="001A6B7C">
      <w:pPr>
        <w:pStyle w:val="a0"/>
        <w:jc w:val="both"/>
      </w:pPr>
      <w:r>
        <w:t xml:space="preserve">- τεχνικών Cut and Cover μετά των μέτρων προσωρινής και μόνιμης αντιστήριξης των πρανών των εκσκαφών εφόσον δεν αποζημιώνονται με άλλο άρθρο αυτού του τιμολογίου </w:t>
      </w:r>
    </w:p>
    <w:p w:rsidR="001A6B7C" w:rsidRDefault="001A6B7C" w:rsidP="001A6B7C">
      <w:pPr>
        <w:pStyle w:val="a0"/>
        <w:jc w:val="both"/>
      </w:pPr>
      <w:r>
        <w:t xml:space="preserve">- για τη δημιουργία στομίων σηράγγων και Cut and Cover </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xml:space="preserve">· η προσέγγιση μηχανημάτων και μεταφορικών μέσων, η εκσκαφή με οποιοδήποτε μέσο και υπό οποιεσδήποτε συνθήκες, </w:t>
      </w:r>
    </w:p>
    <w:p w:rsidR="001A6B7C" w:rsidRDefault="001A6B7C" w:rsidP="001A6B7C">
      <w:pPr>
        <w:pStyle w:val="a0"/>
        <w:jc w:val="both"/>
      </w:pPr>
      <w:r>
        <w:t xml:space="preserve">· η αποστράγγιση των υδάτων, η μόρφωση των παρειών, των πρανών και του πυθμένα της σκάφης και ο σχηματισμός των αναβαθμών </w:t>
      </w:r>
    </w:p>
    <w:p w:rsidR="001A6B7C" w:rsidRDefault="001A6B7C" w:rsidP="001A6B7C">
      <w:pPr>
        <w:pStyle w:val="a0"/>
        <w:jc w:val="both"/>
      </w:pPr>
      <w:r>
        <w:t>· 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1A6B7C" w:rsidRDefault="001A6B7C" w:rsidP="001A6B7C">
      <w:pPr>
        <w:pStyle w:val="a0"/>
        <w:jc w:val="both"/>
      </w:pPr>
      <w:r>
        <w:t>· η εναπόθεση σε τελικές ή ενδιάμεσες θέσεις, η επαναφόρτωση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1A6B7C" w:rsidRDefault="001A6B7C" w:rsidP="001A6B7C">
      <w:pPr>
        <w:pStyle w:val="a0"/>
        <w:jc w:val="both"/>
      </w:pPr>
      <w:r>
        <w:t>· η αντιστήριξη των πρανών εκσκαφή όπου τυχόν αυτή απαιτείται, καθώς και η εκθάμνωση κοπή, εκρίζωση και απομάκρυνση δένδρων, ανεξαρτήτως περιμέτρου κορμού, σε οποιαδήποτε απόσταση.</w:t>
      </w:r>
    </w:p>
    <w:p w:rsidR="001A6B7C" w:rsidRDefault="001A6B7C" w:rsidP="001A6B7C">
      <w:pPr>
        <w:pStyle w:val="a0"/>
        <w:jc w:val="both"/>
      </w:pPr>
      <w:r>
        <w:t>· η αντιμετώπιση πάσης φύσεως δυσχερειών που προκύπτουν από τη σύγχρονη κυκλοφορία, όπως περιορισμένα μέτωπα και όγκοι εκσκαφών κλπ.</w:t>
      </w:r>
    </w:p>
    <w:p w:rsidR="001A6B7C" w:rsidRDefault="001A6B7C" w:rsidP="001A6B7C">
      <w:pPr>
        <w:pStyle w:val="a0"/>
        <w:jc w:val="both"/>
      </w:pPr>
      <w:r>
        <w:t xml:space="preserve">· η συμπύκνωση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κατά ΕΛΟΤ EN 13286-2). </w:t>
      </w:r>
    </w:p>
    <w:p w:rsidR="001A6B7C" w:rsidRDefault="001A6B7C" w:rsidP="001A6B7C">
      <w:pPr>
        <w:pStyle w:val="a0"/>
        <w:jc w:val="both"/>
      </w:pPr>
      <w:r>
        <w:t>· οι πάσης φύσεως σταλίες του μηχανικού εξοπλισμού και των μεταφορικών μέσων</w:t>
      </w:r>
    </w:p>
    <w:p w:rsidR="001A6B7C" w:rsidRDefault="001A6B7C" w:rsidP="001A6B7C">
      <w:pPr>
        <w:pStyle w:val="a0"/>
        <w:jc w:val="both"/>
      </w:pPr>
      <w:r>
        <w:lastRenderedPageBreak/>
        <w:t>· η επανεπίχωση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1A6B7C" w:rsidRDefault="001A6B7C" w:rsidP="001A6B7C">
      <w:pPr>
        <w:pStyle w:val="a0"/>
        <w:jc w:val="both"/>
      </w:pPr>
      <w: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1A6B7C" w:rsidRDefault="001A6B7C" w:rsidP="001A6B7C">
      <w:pPr>
        <w:pStyle w:val="a0"/>
        <w:jc w:val="both"/>
      </w:pPr>
    </w:p>
    <w:p w:rsidR="001A6B7C" w:rsidRDefault="001A6B7C" w:rsidP="001A6B7C">
      <w:pPr>
        <w:pStyle w:val="a0"/>
        <w:jc w:val="both"/>
      </w:pPr>
      <w:r>
        <w:t>Η αποξήλωση ασφαλτοταπήτων, στρώσεων οδοστρωσίας σταθεροποιημένων με τσιμέντο, πλακοστρώσεων, δαπέδων από σκυρόδεμα, κρασπεδορείθρων και στερεών έδρασης και εγκιβωτισμού τους, καθώς και πάσης φύσεως κατασκευών που βρίσκονται εντός του όγκου των γενικών εκσκαφών, επιμετρώνται και τιμολογούνται ιδιαίτερα με βάση τα οικεία άρθρα του παρόντος τιμολογίου.</w:t>
      </w:r>
    </w:p>
    <w:p w:rsidR="001A6B7C" w:rsidRDefault="001A6B7C" w:rsidP="001A6B7C">
      <w:pPr>
        <w:pStyle w:val="a0"/>
        <w:jc w:val="both"/>
      </w:pPr>
    </w:p>
    <w:p w:rsidR="001A6B7C" w:rsidRDefault="001A6B7C" w:rsidP="001A6B7C">
      <w:pPr>
        <w:pStyle w:val="a0"/>
        <w:jc w:val="both"/>
      </w:pPr>
      <w:r>
        <w:t xml:space="preserve">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8760" w:type="dxa"/>
        <w:tblLayout w:type="fixed"/>
        <w:tblLook w:val="0000"/>
      </w:tblPr>
      <w:tblGrid>
        <w:gridCol w:w="816"/>
        <w:gridCol w:w="2016"/>
        <w:gridCol w:w="3576"/>
        <w:gridCol w:w="696"/>
        <w:gridCol w:w="165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576" w:type="dxa"/>
            <w:shd w:val="clear" w:color="auto" w:fill="auto"/>
          </w:tcPr>
          <w:p w:rsidR="001A6B7C" w:rsidRPr="001A6B7C" w:rsidRDefault="001A6B7C" w:rsidP="001A6B7C">
            <w:pPr>
              <w:pStyle w:val="a0"/>
              <w:rPr>
                <w:b/>
              </w:rPr>
            </w:pPr>
            <w:r>
              <w:rPr>
                <w:b/>
              </w:rPr>
              <w:t xml:space="preserve">ΕΝΑ  ΚΑΙ ΕΙΚΟΣΙ ΕΞΙ  ΛΕΠΤΑ </w:t>
            </w:r>
          </w:p>
        </w:tc>
        <w:tc>
          <w:tcPr>
            <w:tcW w:w="696" w:type="dxa"/>
            <w:shd w:val="clear" w:color="auto" w:fill="auto"/>
          </w:tcPr>
          <w:p w:rsidR="001A6B7C" w:rsidRPr="001A6B7C" w:rsidRDefault="001A6B7C" w:rsidP="001A6B7C">
            <w:pPr>
              <w:pStyle w:val="a0"/>
              <w:rPr>
                <w:b/>
              </w:rPr>
            </w:pPr>
          </w:p>
        </w:tc>
        <w:tc>
          <w:tcPr>
            <w:tcW w:w="165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576" w:type="dxa"/>
            <w:shd w:val="clear" w:color="auto" w:fill="auto"/>
          </w:tcPr>
          <w:p w:rsidR="001A6B7C" w:rsidRPr="001A6B7C" w:rsidRDefault="001A6B7C" w:rsidP="001A6B7C">
            <w:pPr>
              <w:pStyle w:val="a0"/>
              <w:rPr>
                <w:b/>
              </w:rPr>
            </w:pPr>
            <w:r>
              <w:rPr>
                <w:b/>
              </w:rPr>
              <w:t xml:space="preserve">1,26 </w:t>
            </w:r>
          </w:p>
        </w:tc>
        <w:tc>
          <w:tcPr>
            <w:tcW w:w="696" w:type="dxa"/>
            <w:shd w:val="clear" w:color="auto" w:fill="auto"/>
          </w:tcPr>
          <w:p w:rsidR="001A6B7C" w:rsidRPr="001A6B7C" w:rsidRDefault="001A6B7C" w:rsidP="001A6B7C">
            <w:pPr>
              <w:pStyle w:val="a0"/>
              <w:rPr>
                <w:b/>
              </w:rPr>
            </w:pPr>
            <w:r>
              <w:rPr>
                <w:b/>
              </w:rPr>
              <w:t>[*]</w:t>
            </w:r>
          </w:p>
        </w:tc>
        <w:tc>
          <w:tcPr>
            <w:tcW w:w="1656" w:type="dxa"/>
            <w:shd w:val="clear" w:color="auto" w:fill="auto"/>
          </w:tcPr>
          <w:p w:rsidR="001A6B7C" w:rsidRPr="001A6B7C" w:rsidRDefault="001A6B7C" w:rsidP="001A6B7C">
            <w:pPr>
              <w:pStyle w:val="a0"/>
              <w:rPr>
                <w:b/>
              </w:rPr>
            </w:pPr>
            <w:r>
              <w:rPr>
                <w:b/>
              </w:rPr>
              <w:t xml:space="preserve">(0,7+0,56)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006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Α-3.3 </w:t>
            </w:r>
          </w:p>
        </w:tc>
        <w:tc>
          <w:tcPr>
            <w:tcW w:w="7087" w:type="dxa"/>
            <w:shd w:val="clear" w:color="auto" w:fill="auto"/>
          </w:tcPr>
          <w:p w:rsidR="001A6B7C" w:rsidRPr="001A6B7C" w:rsidRDefault="001A6B7C" w:rsidP="001A6B7C">
            <w:pPr>
              <w:pStyle w:val="a0"/>
              <w:rPr>
                <w:b/>
                <w:u w:val="single"/>
              </w:rPr>
            </w:pPr>
            <w:r w:rsidRPr="001A6B7C">
              <w:rPr>
                <w:b/>
                <w:u w:val="single"/>
              </w:rPr>
              <w:t xml:space="preserve">Γενικές εκσκαφές σε έδαφος βραχώδες. Γενικές εκσκαφές σε έδαφος βραχώδες χωρίς χρήση εκρηκτικών.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ΟΔΟ 1133.Α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Γενικές εκσκαφές, βραχωδών εδαφών, περιλαμβανομένων γρανιτικών και κροκαλοπαγών, ανεξαρτήτως βάθους, ύψους και κλίσεως πρανών, σε νέο έργο ή για επέκταση ή συμπλήρωση υπάρχοντος, ανεξαρτήτως της θέσης εργασίας και των δυσχερειών προσπέλασης, με οποιοδήποτε εκσκαπτικό μέσο, με ή χωρίς κανονική ή περιορισμένη χρήση εκρηκτικών (μετά από έγκριση της Υπηρεσίας και με ευθύνη του Αναδόχου, λαμβανομένων υπόψη των ισχυόντων περιορισμών ή και απαγόρευσης χρήσης εκρηκτικών λόγω γειτνίασης με κτίσματα, πυλώνες  και υποσταθμούς της ΔΕΗ, εγκαταστάσεις Ο.Κ.Ω., στρατιωτικές εγκαταστάσεις κλπ), με την μεταφορά των προϊόντων σε οποιαδήποτε απόσταση, σύμφωνα με την ΕΤΕΠ 02-02-01-00. </w:t>
      </w:r>
    </w:p>
    <w:p w:rsidR="001A6B7C" w:rsidRDefault="001A6B7C" w:rsidP="001A6B7C">
      <w:pPr>
        <w:pStyle w:val="a0"/>
        <w:jc w:val="both"/>
      </w:pPr>
    </w:p>
    <w:p w:rsidR="001A6B7C" w:rsidRDefault="001A6B7C" w:rsidP="001A6B7C">
      <w:pPr>
        <w:pStyle w:val="a0"/>
        <w:jc w:val="both"/>
      </w:pPr>
      <w:r>
        <w:t xml:space="preserve">Με το άρθρο αυτό τιμολογούνται επίσης οι ακόλουθες βραχώδεις εκσκαφές: </w:t>
      </w:r>
    </w:p>
    <w:p w:rsidR="001A6B7C" w:rsidRDefault="001A6B7C" w:rsidP="001A6B7C">
      <w:pPr>
        <w:pStyle w:val="a0"/>
        <w:jc w:val="both"/>
      </w:pPr>
    </w:p>
    <w:p w:rsidR="001A6B7C" w:rsidRDefault="001A6B7C" w:rsidP="001A6B7C">
      <w:pPr>
        <w:pStyle w:val="a0"/>
        <w:jc w:val="both"/>
      </w:pPr>
      <w:r>
        <w:t>- ανοιχτών τάφρων για το τμήμα τους πλάτους μεγαλύτερου των 5,00 m, με την μόρφωση των πρανών και του πυθμένα τους,</w:t>
      </w:r>
    </w:p>
    <w:p w:rsidR="001A6B7C" w:rsidRDefault="001A6B7C" w:rsidP="001A6B7C">
      <w:pPr>
        <w:pStyle w:val="a0"/>
        <w:jc w:val="both"/>
      </w:pPr>
      <w:r>
        <w:t xml:space="preserve">- για τη δημιουργία αναβαθμών προς αγκύρωση των επιχωμάτων </w:t>
      </w:r>
    </w:p>
    <w:p w:rsidR="001A6B7C" w:rsidRDefault="001A6B7C" w:rsidP="001A6B7C">
      <w:pPr>
        <w:pStyle w:val="a0"/>
        <w:jc w:val="both"/>
      </w:pPr>
      <w:r>
        <w:t>- τριγωνικών τάφρων με την μόρφωση των πρανών, όταν αυτές διαμορφώνονται συγχρόνως με τις γενικές εκσκαφές της οδού</w:t>
      </w:r>
    </w:p>
    <w:p w:rsidR="001A6B7C" w:rsidRDefault="001A6B7C" w:rsidP="001A6B7C">
      <w:pPr>
        <w:pStyle w:val="a0"/>
        <w:jc w:val="both"/>
      </w:pPr>
      <w:r>
        <w:t>- τεχνικών Cut &amp; Cover</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xml:space="preserve">· η όρυξη με οποιοδήποτε μέσο ή και υπό οποιεσδήποτε συνθήκες, </w:t>
      </w:r>
    </w:p>
    <w:p w:rsidR="001A6B7C" w:rsidRDefault="001A6B7C" w:rsidP="001A6B7C">
      <w:pPr>
        <w:pStyle w:val="a0"/>
        <w:jc w:val="both"/>
      </w:pPr>
      <w:r>
        <w:t xml:space="preserve">· η απομάκρυνση και αποστράγγιση των υδάτων, η μόρφωση των παρειών, των πρανών και του πυθμένα της σκάφης και ο σχηματισμός των αναβαθμών </w:t>
      </w:r>
    </w:p>
    <w:p w:rsidR="001A6B7C" w:rsidRDefault="001A6B7C" w:rsidP="001A6B7C">
      <w:pPr>
        <w:pStyle w:val="a0"/>
        <w:jc w:val="both"/>
      </w:pPr>
      <w:r>
        <w:t>· η διάνοιξη διατρημάτων γόμωσης,</w:t>
      </w:r>
    </w:p>
    <w:p w:rsidR="001A6B7C" w:rsidRDefault="001A6B7C" w:rsidP="001A6B7C">
      <w:pPr>
        <w:pStyle w:val="a0"/>
        <w:jc w:val="both"/>
      </w:pPr>
      <w:r>
        <w:lastRenderedPageBreak/>
        <w:t>· η προμήθεια, μεταφορά, τοποθέτηση, πυροδότηση εκρηκτικών υλών με όλες τις απαιτούμενες εργασίες για ασφαλή έκρηξη και όλα τα απαιτούμενα υλικά (εκρηκτικές ύλες, θρυαλίδες, πυροκροτητές, επιβραδυντές κ.λ.π.)</w:t>
      </w:r>
    </w:p>
    <w:p w:rsidR="001A6B7C" w:rsidRDefault="001A6B7C" w:rsidP="001A6B7C">
      <w:pPr>
        <w:pStyle w:val="a0"/>
        <w:jc w:val="both"/>
      </w:pPr>
      <w:r>
        <w:t>· η διαλογή, φύλαξη, φορτοεκφόρτωση σε οποιοδήποτε μεταφορικό μέσο και η μεταφορά των προϊόντων σε οποιαδήποτε απόσταση για τη χρησιμοποίησή τους στο έργο (π.χ. κατασκευή επιχωμάτων) ή για απόρριψη των πλεοναζόντων σε επιτρεπόμενες τελικές,</w:t>
      </w:r>
    </w:p>
    <w:p w:rsidR="001A6B7C" w:rsidRDefault="001A6B7C" w:rsidP="001A6B7C">
      <w:pPr>
        <w:pStyle w:val="a0"/>
        <w:jc w:val="both"/>
      </w:pPr>
      <w:r>
        <w:t xml:space="preserve">· η εναπόθεση σε τελικές ή ενδιάμεσες θέσεις, η επαναφόρτωση από τις θέσεις προσωρινών αποθέσεων και η εκφόρτωση σε τελικές θέσεις, καθώς και η διάστρωση και διαμόρφωση των αποθέσεων σύμφωνα με τους περιβαλλοντικούς όρους του έργου </w:t>
      </w:r>
    </w:p>
    <w:p w:rsidR="001A6B7C" w:rsidRDefault="001A6B7C" w:rsidP="001A6B7C">
      <w:pPr>
        <w:pStyle w:val="a0"/>
        <w:jc w:val="both"/>
      </w:pPr>
      <w:r>
        <w:t xml:space="preserve">· η καθαίρεση κατασκευών από άοπλο σκυρόδεμα που βρίσκονται εντός της ζώνης των γενικών εκσκαφών. </w:t>
      </w:r>
    </w:p>
    <w:p w:rsidR="001A6B7C" w:rsidRDefault="001A6B7C" w:rsidP="001A6B7C">
      <w:pPr>
        <w:pStyle w:val="a0"/>
        <w:jc w:val="both"/>
      </w:pPr>
      <w:r>
        <w:t>· η τυχόν απαιτούμενη αντιστήριξη των πρανών εκσκαφής καθώς και η εκθάμνωση, κοπή, εκρίζωση και απομάκρυνση δένδρων, ανεξαρτήτως περιμέτρου, σε οποιαδήποτε απόσταση.</w:t>
      </w:r>
      <w:r>
        <w:tab/>
      </w:r>
    </w:p>
    <w:p w:rsidR="001A6B7C" w:rsidRDefault="001A6B7C" w:rsidP="001A6B7C">
      <w:pPr>
        <w:pStyle w:val="a0"/>
        <w:jc w:val="both"/>
      </w:pPr>
      <w:r>
        <w:t xml:space="preserve">· η αντιμετώπιση πάσης φύσεως δυσχερειών που προκύπτουν από τη σύγχρονη κυκλοφορία, όπως περιορισμένα μέτωπα και όγκοι εκσκαφών κλπ. </w:t>
      </w:r>
    </w:p>
    <w:p w:rsidR="001A6B7C" w:rsidRDefault="001A6B7C" w:rsidP="001A6B7C">
      <w:pPr>
        <w:pStyle w:val="a0"/>
        <w:jc w:val="both"/>
      </w:pPr>
      <w:r>
        <w:t>· η προσκόμιση, η αποκόμιση και οι πάσης φύσεως σταλίες του απιτουμένου μηχανικού εξοπλισμού και μεταφορικών μέσων</w:t>
      </w:r>
    </w:p>
    <w:p w:rsidR="001A6B7C" w:rsidRDefault="001A6B7C" w:rsidP="001A6B7C">
      <w:pPr>
        <w:pStyle w:val="a0"/>
        <w:jc w:val="both"/>
      </w:pPr>
      <w:r>
        <w:t>· η επανεπίχωση (με προϊόντα εκσκαφών) θεμελίων και τάφρων εκτός του σώματος της οδού, που οι εκσκαφές τους αποζημιώνονται με το άρθρο αυτό, όταν δεν υπάρχει απαίτηση συμπύκνωσης</w:t>
      </w:r>
    </w:p>
    <w:p w:rsidR="001A6B7C" w:rsidRDefault="001A6B7C" w:rsidP="001A6B7C">
      <w:pPr>
        <w:pStyle w:val="a0"/>
        <w:jc w:val="both"/>
      </w:pPr>
      <w:r>
        <w:t xml:space="preserve">Επισημαίνεται ακόμη ότι η τιμή είναι γενικής εφαρμογής, ανεξάρτητα από την εκτέλεση της εργασίας σε μια φάση ή περισσότερες, που υπαγορεύονται από το πρόγραμμα εκτέλεσης του έργου ή άλλους τοπικούς περιορισμούς. </w:t>
      </w:r>
    </w:p>
    <w:p w:rsidR="001A6B7C" w:rsidRDefault="001A6B7C" w:rsidP="001A6B7C">
      <w:pPr>
        <w:pStyle w:val="a0"/>
        <w:jc w:val="both"/>
      </w:pPr>
    </w:p>
    <w:p w:rsidR="001A6B7C" w:rsidRDefault="001A6B7C" w:rsidP="001A6B7C">
      <w:pPr>
        <w:pStyle w:val="a0"/>
        <w:jc w:val="both"/>
      </w:pPr>
      <w:r>
        <w:t>Χρήση εκρηκτικών επιτρέπεται υπό την προϋπόθεση ότι έχουν ληφθεί οι απαραίτητες εγκρίσεις για τη χρήση των εκρηκτικών και δεν απαγορεύεται η χρήση τους από τους περιβαλλοντικούς όρους του έργου.</w:t>
      </w:r>
    </w:p>
    <w:p w:rsidR="001A6B7C" w:rsidRDefault="001A6B7C" w:rsidP="001A6B7C">
      <w:pPr>
        <w:pStyle w:val="a0"/>
        <w:jc w:val="both"/>
      </w:pPr>
    </w:p>
    <w:p w:rsidR="001A6B7C" w:rsidRDefault="001A6B7C" w:rsidP="001A6B7C">
      <w:pPr>
        <w:pStyle w:val="a0"/>
        <w:jc w:val="both"/>
      </w:pPr>
      <w: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Όπως και στην περίπτωση γενικών εκσκαφών γαιών-ημιβράχου, ουδεμία αποζημίωση καταβάλλεται στον Ανάδοχο για τις επί πλέον εκσκαφές εκτός εάν έχει δοθεί ειδική εντολή από την Υπηρεσία.</w:t>
      </w:r>
    </w:p>
    <w:p w:rsidR="001A6B7C" w:rsidRDefault="001A6B7C" w:rsidP="001A6B7C">
      <w:pPr>
        <w:pStyle w:val="a0"/>
        <w:jc w:val="both"/>
      </w:pPr>
    </w:p>
    <w:p w:rsidR="001A6B7C" w:rsidRDefault="001A6B7C" w:rsidP="001A6B7C">
      <w:pPr>
        <w:pStyle w:val="a0"/>
        <w:jc w:val="both"/>
      </w:pPr>
      <w:r>
        <w:t xml:space="preserve">Τιμή ανά κυβικό μέτρο.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9240" w:type="dxa"/>
        <w:tblLayout w:type="fixed"/>
        <w:tblLook w:val="0000"/>
      </w:tblPr>
      <w:tblGrid>
        <w:gridCol w:w="816"/>
        <w:gridCol w:w="2016"/>
        <w:gridCol w:w="4056"/>
        <w:gridCol w:w="696"/>
        <w:gridCol w:w="165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4056" w:type="dxa"/>
            <w:shd w:val="clear" w:color="auto" w:fill="auto"/>
          </w:tcPr>
          <w:p w:rsidR="001A6B7C" w:rsidRPr="001A6B7C" w:rsidRDefault="001A6B7C" w:rsidP="001A6B7C">
            <w:pPr>
              <w:pStyle w:val="a0"/>
              <w:rPr>
                <w:b/>
              </w:rPr>
            </w:pPr>
            <w:r>
              <w:rPr>
                <w:b/>
              </w:rPr>
              <w:t xml:space="preserve">ΟΚΤΩ  ΚΑΙ ΕΒΔΟΜΗΝΤΑ ΕΞΙ  ΛΕΠΤΑ </w:t>
            </w:r>
          </w:p>
        </w:tc>
        <w:tc>
          <w:tcPr>
            <w:tcW w:w="696" w:type="dxa"/>
            <w:shd w:val="clear" w:color="auto" w:fill="auto"/>
          </w:tcPr>
          <w:p w:rsidR="001A6B7C" w:rsidRPr="001A6B7C" w:rsidRDefault="001A6B7C" w:rsidP="001A6B7C">
            <w:pPr>
              <w:pStyle w:val="a0"/>
              <w:rPr>
                <w:b/>
              </w:rPr>
            </w:pPr>
          </w:p>
        </w:tc>
        <w:tc>
          <w:tcPr>
            <w:tcW w:w="165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4056" w:type="dxa"/>
            <w:shd w:val="clear" w:color="auto" w:fill="auto"/>
          </w:tcPr>
          <w:p w:rsidR="001A6B7C" w:rsidRPr="001A6B7C" w:rsidRDefault="001A6B7C" w:rsidP="001A6B7C">
            <w:pPr>
              <w:pStyle w:val="a0"/>
              <w:rPr>
                <w:b/>
              </w:rPr>
            </w:pPr>
            <w:r>
              <w:rPr>
                <w:b/>
              </w:rPr>
              <w:t xml:space="preserve">8,76 </w:t>
            </w:r>
          </w:p>
        </w:tc>
        <w:tc>
          <w:tcPr>
            <w:tcW w:w="696" w:type="dxa"/>
            <w:shd w:val="clear" w:color="auto" w:fill="auto"/>
          </w:tcPr>
          <w:p w:rsidR="001A6B7C" w:rsidRPr="001A6B7C" w:rsidRDefault="001A6B7C" w:rsidP="001A6B7C">
            <w:pPr>
              <w:pStyle w:val="a0"/>
              <w:rPr>
                <w:b/>
              </w:rPr>
            </w:pPr>
            <w:r>
              <w:rPr>
                <w:b/>
              </w:rPr>
              <w:t>[*]</w:t>
            </w:r>
          </w:p>
        </w:tc>
        <w:tc>
          <w:tcPr>
            <w:tcW w:w="1656" w:type="dxa"/>
            <w:shd w:val="clear" w:color="auto" w:fill="auto"/>
          </w:tcPr>
          <w:p w:rsidR="001A6B7C" w:rsidRPr="001A6B7C" w:rsidRDefault="001A6B7C" w:rsidP="001A6B7C">
            <w:pPr>
              <w:pStyle w:val="a0"/>
              <w:rPr>
                <w:b/>
              </w:rPr>
            </w:pPr>
            <w:r>
              <w:rPr>
                <w:b/>
              </w:rPr>
              <w:t xml:space="preserve">(8,2+0,56)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007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Α-12 </w:t>
            </w:r>
          </w:p>
        </w:tc>
        <w:tc>
          <w:tcPr>
            <w:tcW w:w="7087" w:type="dxa"/>
            <w:shd w:val="clear" w:color="auto" w:fill="auto"/>
          </w:tcPr>
          <w:p w:rsidR="001A6B7C" w:rsidRPr="001A6B7C" w:rsidRDefault="001A6B7C" w:rsidP="001A6B7C">
            <w:pPr>
              <w:pStyle w:val="a0"/>
              <w:rPr>
                <w:b/>
                <w:u w:val="single"/>
              </w:rPr>
            </w:pPr>
            <w:r w:rsidRPr="001A6B7C">
              <w:rPr>
                <w:b/>
                <w:u w:val="single"/>
              </w:rPr>
              <w:t xml:space="preserve">Καθαίρεση οπλισμένων σκυροδεμάτων.  </w:t>
            </w:r>
          </w:p>
        </w:tc>
      </w:tr>
    </w:tbl>
    <w:p w:rsidR="001A6B7C" w:rsidRDefault="001A6B7C" w:rsidP="001A6B7C">
      <w:pPr>
        <w:pStyle w:val="a0"/>
      </w:pPr>
    </w:p>
    <w:tbl>
      <w:tblPr>
        <w:tblW w:w="7308" w:type="dxa"/>
        <w:tblLayout w:type="fixed"/>
        <w:tblLook w:val="0000"/>
      </w:tblPr>
      <w:tblGrid>
        <w:gridCol w:w="4596"/>
        <w:gridCol w:w="141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416" w:type="dxa"/>
            <w:shd w:val="clear" w:color="auto" w:fill="auto"/>
          </w:tcPr>
          <w:p w:rsidR="001A6B7C" w:rsidRPr="001A6B7C" w:rsidRDefault="001A6B7C" w:rsidP="001A6B7C">
            <w:pPr>
              <w:pStyle w:val="a0"/>
              <w:rPr>
                <w:b/>
              </w:rPr>
            </w:pPr>
            <w:r w:rsidRPr="001A6B7C">
              <w:rPr>
                <w:b/>
              </w:rPr>
              <w:t xml:space="preserve">ΟΙΚ 2227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Καθαίρεση φορέων, δοκών, πλακών, βάθρων, πτερυγοτοίχων, τεχνικών έργων και τοίχων από οπλισμένο σκυρόδεμα, με ή χωρίς χρήση μηχανικών μέσων, με την μεταφορά των προϊόντων σε οποιαδήποτε απόσταση.</w:t>
      </w:r>
    </w:p>
    <w:p w:rsidR="001A6B7C" w:rsidRDefault="001A6B7C" w:rsidP="001A6B7C">
      <w:pPr>
        <w:pStyle w:val="a0"/>
        <w:jc w:val="both"/>
      </w:pPr>
    </w:p>
    <w:p w:rsidR="001A6B7C" w:rsidRDefault="001A6B7C" w:rsidP="001A6B7C">
      <w:pPr>
        <w:pStyle w:val="a0"/>
        <w:jc w:val="both"/>
      </w:pPr>
      <w:r>
        <w:t xml:space="preserve">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w:t>
      </w:r>
      <w:r>
        <w:lastRenderedPageBreak/>
        <w:t>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1A6B7C" w:rsidRDefault="001A6B7C" w:rsidP="001A6B7C">
      <w:pPr>
        <w:pStyle w:val="a0"/>
        <w:jc w:val="both"/>
      </w:pPr>
    </w:p>
    <w:p w:rsidR="001A6B7C" w:rsidRDefault="001A6B7C" w:rsidP="001A6B7C">
      <w:pPr>
        <w:pStyle w:val="a0"/>
        <w:jc w:val="both"/>
      </w:pPr>
      <w:r>
        <w:t>Στην τιμή μονάδος περιλαμβάνονται:</w:t>
      </w:r>
    </w:p>
    <w:p w:rsidR="001A6B7C" w:rsidRDefault="001A6B7C" w:rsidP="001A6B7C">
      <w:pPr>
        <w:pStyle w:val="a0"/>
        <w:jc w:val="both"/>
      </w:pPr>
    </w:p>
    <w:p w:rsidR="001A6B7C" w:rsidRDefault="001A6B7C" w:rsidP="001A6B7C">
      <w:pPr>
        <w:pStyle w:val="a0"/>
        <w:jc w:val="both"/>
      </w:pPr>
      <w:r>
        <w:t>· η δαπάνη τυχόν προσωρινής εναπόθεσης των προϊόντων καθαίρεσης,</w:t>
      </w:r>
    </w:p>
    <w:p w:rsidR="001A6B7C" w:rsidRDefault="001A6B7C" w:rsidP="001A6B7C">
      <w:pPr>
        <w:pStyle w:val="a0"/>
        <w:jc w:val="both"/>
      </w:pPr>
      <w:r>
        <w:t xml:space="preserve">· η σταλία του μηχανικού εξοπλισμού </w:t>
      </w:r>
    </w:p>
    <w:p w:rsidR="001A6B7C" w:rsidRDefault="001A6B7C" w:rsidP="001A6B7C">
      <w:pPr>
        <w:pStyle w:val="a0"/>
        <w:jc w:val="both"/>
      </w:pPr>
      <w:r>
        <w:t>· ο πλήρης καθαρισμός του χώρου από τα προϊόντα καθαίρεσης.</w:t>
      </w:r>
    </w:p>
    <w:p w:rsidR="001A6B7C" w:rsidRDefault="001A6B7C" w:rsidP="001A6B7C">
      <w:pPr>
        <w:pStyle w:val="a0"/>
        <w:jc w:val="both"/>
      </w:pPr>
    </w:p>
    <w:p w:rsidR="001A6B7C" w:rsidRDefault="001A6B7C" w:rsidP="001A6B7C">
      <w:pPr>
        <w:pStyle w:val="a0"/>
        <w:jc w:val="both"/>
      </w:pPr>
      <w: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1A6B7C" w:rsidRDefault="001A6B7C" w:rsidP="001A6B7C">
      <w:pPr>
        <w:pStyle w:val="a0"/>
        <w:jc w:val="both"/>
      </w:pPr>
    </w:p>
    <w:p w:rsidR="001A6B7C" w:rsidRDefault="001A6B7C" w:rsidP="001A6B7C">
      <w:pPr>
        <w:pStyle w:val="a0"/>
        <w:jc w:val="both"/>
      </w:pPr>
      <w:r>
        <w:t xml:space="preserve">Τιμή ανά κυβικό μέτρο καθαίρεσης οπλισμένων σκυροδεμάτων που μετράται σε όγκο πριν από την καθαίρεση.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9000" w:type="dxa"/>
        <w:tblLayout w:type="fixed"/>
        <w:tblLook w:val="0000"/>
      </w:tblPr>
      <w:tblGrid>
        <w:gridCol w:w="816"/>
        <w:gridCol w:w="2016"/>
        <w:gridCol w:w="3696"/>
        <w:gridCol w:w="696"/>
        <w:gridCol w:w="177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696" w:type="dxa"/>
            <w:shd w:val="clear" w:color="auto" w:fill="auto"/>
          </w:tcPr>
          <w:p w:rsidR="001A6B7C" w:rsidRPr="001A6B7C" w:rsidRDefault="001A6B7C" w:rsidP="001A6B7C">
            <w:pPr>
              <w:pStyle w:val="a0"/>
              <w:rPr>
                <w:b/>
              </w:rPr>
            </w:pPr>
            <w:r>
              <w:rPr>
                <w:b/>
              </w:rPr>
              <w:t xml:space="preserve">ΕΙΚΟΣΙ ΕΠΤΑ  ΚΑΙ ΕΞΙ  ΛΕΠΤΑ </w:t>
            </w:r>
          </w:p>
        </w:tc>
        <w:tc>
          <w:tcPr>
            <w:tcW w:w="696" w:type="dxa"/>
            <w:shd w:val="clear" w:color="auto" w:fill="auto"/>
          </w:tcPr>
          <w:p w:rsidR="001A6B7C" w:rsidRPr="001A6B7C" w:rsidRDefault="001A6B7C" w:rsidP="001A6B7C">
            <w:pPr>
              <w:pStyle w:val="a0"/>
              <w:rPr>
                <w:b/>
              </w:rPr>
            </w:pPr>
          </w:p>
        </w:tc>
        <w:tc>
          <w:tcPr>
            <w:tcW w:w="177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696" w:type="dxa"/>
            <w:shd w:val="clear" w:color="auto" w:fill="auto"/>
          </w:tcPr>
          <w:p w:rsidR="001A6B7C" w:rsidRPr="001A6B7C" w:rsidRDefault="001A6B7C" w:rsidP="001A6B7C">
            <w:pPr>
              <w:pStyle w:val="a0"/>
              <w:rPr>
                <w:b/>
              </w:rPr>
            </w:pPr>
            <w:r>
              <w:rPr>
                <w:b/>
              </w:rPr>
              <w:t xml:space="preserve">27,06 </w:t>
            </w:r>
          </w:p>
        </w:tc>
        <w:tc>
          <w:tcPr>
            <w:tcW w:w="696" w:type="dxa"/>
            <w:shd w:val="clear" w:color="auto" w:fill="auto"/>
          </w:tcPr>
          <w:p w:rsidR="001A6B7C" w:rsidRPr="001A6B7C" w:rsidRDefault="001A6B7C" w:rsidP="001A6B7C">
            <w:pPr>
              <w:pStyle w:val="a0"/>
              <w:rPr>
                <w:b/>
              </w:rPr>
            </w:pPr>
            <w:r>
              <w:rPr>
                <w:b/>
              </w:rPr>
              <w:t>[*]</w:t>
            </w:r>
          </w:p>
        </w:tc>
        <w:tc>
          <w:tcPr>
            <w:tcW w:w="1776" w:type="dxa"/>
            <w:shd w:val="clear" w:color="auto" w:fill="auto"/>
          </w:tcPr>
          <w:p w:rsidR="001A6B7C" w:rsidRPr="001A6B7C" w:rsidRDefault="001A6B7C" w:rsidP="001A6B7C">
            <w:pPr>
              <w:pStyle w:val="a0"/>
              <w:rPr>
                <w:b/>
              </w:rPr>
            </w:pPr>
            <w:r>
              <w:rPr>
                <w:b/>
              </w:rPr>
              <w:t xml:space="preserve">(26,5+0,56)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008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Γ-1.1 </w:t>
            </w:r>
          </w:p>
        </w:tc>
        <w:tc>
          <w:tcPr>
            <w:tcW w:w="7087" w:type="dxa"/>
            <w:shd w:val="clear" w:color="auto" w:fill="auto"/>
          </w:tcPr>
          <w:p w:rsidR="001A6B7C" w:rsidRPr="001A6B7C" w:rsidRDefault="001A6B7C" w:rsidP="001A6B7C">
            <w:pPr>
              <w:pStyle w:val="a0"/>
              <w:rPr>
                <w:b/>
                <w:u w:val="single"/>
              </w:rPr>
            </w:pPr>
            <w:r w:rsidRPr="001A6B7C">
              <w:rPr>
                <w:b/>
                <w:u w:val="single"/>
              </w:rPr>
              <w:t xml:space="preserve">Υπόβαση οδοστρωσίας. Υπόβαση οδοστρωσίας μεταβλητού πάχους.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ΟΔΟ 3121.Β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Κατασκευή υπόβασης οδοστρωσίας μεταβλητού πάχους από θραυστά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η προμήθεια των αδρανών και του νερού διαβροχής,</w:t>
      </w:r>
    </w:p>
    <w:p w:rsidR="001A6B7C" w:rsidRDefault="001A6B7C" w:rsidP="001A6B7C">
      <w:pPr>
        <w:pStyle w:val="a0"/>
        <w:jc w:val="both"/>
      </w:pPr>
      <w:r>
        <w:t>· η μεταφορά τους επί τόπου του έργου από οποιαδήποτε απόσταση,</w:t>
      </w:r>
    </w:p>
    <w:p w:rsidR="001A6B7C" w:rsidRDefault="001A6B7C" w:rsidP="001A6B7C">
      <w:pPr>
        <w:pStyle w:val="a0"/>
        <w:jc w:val="both"/>
      </w:pPr>
      <w:r>
        <w:t>· η διάστρωση, διαβρoxή και πλήρης συμπύκνωση, ώστε να προκύψει η προβλεπόμενη από την μελέτη γεωμετρική επιφάνεια.</w:t>
      </w:r>
    </w:p>
    <w:p w:rsidR="001A6B7C" w:rsidRDefault="001A6B7C" w:rsidP="001A6B7C">
      <w:pPr>
        <w:pStyle w:val="a0"/>
        <w:jc w:val="both"/>
      </w:pPr>
    </w:p>
    <w:p w:rsidR="001A6B7C" w:rsidRDefault="001A6B7C" w:rsidP="001A6B7C">
      <w:pPr>
        <w:pStyle w:val="a0"/>
        <w:jc w:val="both"/>
      </w:pPr>
      <w:r>
        <w:t xml:space="preserve">Η επιμέτρηση θα γίνεται με γεωμετρική χωροστάθμηση κατά διατομές πριν και μετά την κατασκευή της στρώσεως, σύμφωνα με την μελέτη. </w:t>
      </w:r>
    </w:p>
    <w:p w:rsidR="001A6B7C" w:rsidRDefault="001A6B7C" w:rsidP="001A6B7C">
      <w:pPr>
        <w:pStyle w:val="a0"/>
        <w:jc w:val="both"/>
      </w:pPr>
    </w:p>
    <w:p w:rsidR="001A6B7C" w:rsidRDefault="001A6B7C" w:rsidP="001A6B7C">
      <w:pPr>
        <w:pStyle w:val="a0"/>
        <w:jc w:val="both"/>
      </w:pPr>
      <w:r>
        <w:t xml:space="preserve">Τιμή ανά κυβικό μέτρο συμπυκνωμένης υπόβασης μεταβλητού πάχους.   </w:t>
      </w:r>
    </w:p>
    <w:tbl>
      <w:tblPr>
        <w:tblW w:w="0" w:type="auto"/>
        <w:tblLayout w:type="fixed"/>
        <w:tblLook w:val="0000"/>
      </w:tblPr>
      <w:tblGrid>
        <w:gridCol w:w="1416"/>
        <w:gridCol w:w="18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m3 ) </w:t>
            </w:r>
          </w:p>
        </w:tc>
        <w:tc>
          <w:tcPr>
            <w:tcW w:w="1896" w:type="dxa"/>
            <w:shd w:val="clear" w:color="auto" w:fill="auto"/>
          </w:tcPr>
          <w:p w:rsidR="001A6B7C" w:rsidRDefault="001A6B7C" w:rsidP="001A6B7C">
            <w:pPr>
              <w:pStyle w:val="a0"/>
            </w:pPr>
            <w:r>
              <w:t xml:space="preserve">Κυβικό μέτρο </w:t>
            </w:r>
          </w:p>
        </w:tc>
      </w:tr>
    </w:tbl>
    <w:p w:rsidR="001A6B7C" w:rsidRDefault="001A6B7C" w:rsidP="001A6B7C">
      <w:pPr>
        <w:pStyle w:val="a0"/>
      </w:pPr>
    </w:p>
    <w:tbl>
      <w:tblPr>
        <w:tblW w:w="9288" w:type="dxa"/>
        <w:tblLayout w:type="fixed"/>
        <w:tblLook w:val="0000"/>
      </w:tblPr>
      <w:tblGrid>
        <w:gridCol w:w="816"/>
        <w:gridCol w:w="2016"/>
        <w:gridCol w:w="3984"/>
        <w:gridCol w:w="696"/>
        <w:gridCol w:w="177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984" w:type="dxa"/>
            <w:shd w:val="clear" w:color="auto" w:fill="auto"/>
          </w:tcPr>
          <w:p w:rsidR="001A6B7C" w:rsidRPr="001A6B7C" w:rsidRDefault="001A6B7C" w:rsidP="001A6B7C">
            <w:pPr>
              <w:pStyle w:val="a0"/>
              <w:rPr>
                <w:b/>
              </w:rPr>
            </w:pPr>
            <w:r>
              <w:rPr>
                <w:b/>
              </w:rPr>
              <w:t xml:space="preserve">ΔΕΚΑ ΟΚΤΩ  ΚΑΙ ΔΕΚΑ ΠΕΝΤΕ  ΛΕΠΤΑ </w:t>
            </w:r>
          </w:p>
        </w:tc>
        <w:tc>
          <w:tcPr>
            <w:tcW w:w="696" w:type="dxa"/>
            <w:shd w:val="clear" w:color="auto" w:fill="auto"/>
          </w:tcPr>
          <w:p w:rsidR="001A6B7C" w:rsidRPr="001A6B7C" w:rsidRDefault="001A6B7C" w:rsidP="001A6B7C">
            <w:pPr>
              <w:pStyle w:val="a0"/>
              <w:rPr>
                <w:b/>
              </w:rPr>
            </w:pPr>
          </w:p>
        </w:tc>
        <w:tc>
          <w:tcPr>
            <w:tcW w:w="177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984" w:type="dxa"/>
            <w:shd w:val="clear" w:color="auto" w:fill="auto"/>
          </w:tcPr>
          <w:p w:rsidR="001A6B7C" w:rsidRPr="001A6B7C" w:rsidRDefault="001A6B7C" w:rsidP="001A6B7C">
            <w:pPr>
              <w:pStyle w:val="a0"/>
              <w:rPr>
                <w:b/>
              </w:rPr>
            </w:pPr>
            <w:r>
              <w:rPr>
                <w:b/>
              </w:rPr>
              <w:t xml:space="preserve">18,15 </w:t>
            </w:r>
          </w:p>
        </w:tc>
        <w:tc>
          <w:tcPr>
            <w:tcW w:w="696" w:type="dxa"/>
            <w:shd w:val="clear" w:color="auto" w:fill="auto"/>
          </w:tcPr>
          <w:p w:rsidR="001A6B7C" w:rsidRPr="001A6B7C" w:rsidRDefault="001A6B7C" w:rsidP="001A6B7C">
            <w:pPr>
              <w:pStyle w:val="a0"/>
              <w:rPr>
                <w:b/>
              </w:rPr>
            </w:pPr>
            <w:r>
              <w:rPr>
                <w:b/>
              </w:rPr>
              <w:t>[*]</w:t>
            </w:r>
          </w:p>
        </w:tc>
        <w:tc>
          <w:tcPr>
            <w:tcW w:w="1776" w:type="dxa"/>
            <w:shd w:val="clear" w:color="auto" w:fill="auto"/>
          </w:tcPr>
          <w:p w:rsidR="001A6B7C" w:rsidRPr="001A6B7C" w:rsidRDefault="001A6B7C" w:rsidP="001A6B7C">
            <w:pPr>
              <w:pStyle w:val="a0"/>
              <w:rPr>
                <w:b/>
              </w:rPr>
            </w:pPr>
            <w:r>
              <w:rPr>
                <w:b/>
              </w:rPr>
              <w:t xml:space="preserve">(11,5+6,65)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009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lastRenderedPageBreak/>
              <w:t xml:space="preserve">ΝΕΤ ΟΔΟ-ΜΕ Γ-2.2 </w:t>
            </w:r>
          </w:p>
        </w:tc>
        <w:tc>
          <w:tcPr>
            <w:tcW w:w="7087" w:type="dxa"/>
            <w:shd w:val="clear" w:color="auto" w:fill="auto"/>
          </w:tcPr>
          <w:p w:rsidR="001A6B7C" w:rsidRPr="001A6B7C" w:rsidRDefault="001A6B7C" w:rsidP="001A6B7C">
            <w:pPr>
              <w:pStyle w:val="a0"/>
              <w:rPr>
                <w:b/>
                <w:u w:val="single"/>
              </w:rPr>
            </w:pPr>
            <w:r w:rsidRPr="001A6B7C">
              <w:rPr>
                <w:b/>
                <w:u w:val="single"/>
              </w:rPr>
              <w:t xml:space="preserve">Βάση οδοστρωσίας. Βάση πάχους 0,10 m (Π.Τ.Π. Ο-155). </w:t>
            </w:r>
          </w:p>
        </w:tc>
      </w:tr>
    </w:tbl>
    <w:p w:rsidR="001A6B7C" w:rsidRDefault="001A6B7C" w:rsidP="001A6B7C">
      <w:pPr>
        <w:pStyle w:val="a0"/>
      </w:pPr>
    </w:p>
    <w:tbl>
      <w:tblPr>
        <w:tblW w:w="7548" w:type="dxa"/>
        <w:tblLayout w:type="fixed"/>
        <w:tblLook w:val="0000"/>
      </w:tblPr>
      <w:tblGrid>
        <w:gridCol w:w="4596"/>
        <w:gridCol w:w="165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656" w:type="dxa"/>
            <w:shd w:val="clear" w:color="auto" w:fill="auto"/>
          </w:tcPr>
          <w:p w:rsidR="001A6B7C" w:rsidRPr="001A6B7C" w:rsidRDefault="001A6B7C" w:rsidP="001A6B7C">
            <w:pPr>
              <w:pStyle w:val="a0"/>
              <w:rPr>
                <w:b/>
              </w:rPr>
            </w:pPr>
            <w:r w:rsidRPr="001A6B7C">
              <w:rPr>
                <w:b/>
              </w:rPr>
              <w:t xml:space="preserve">ΟΔΟ 3211.Β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Κατασκευή στρώσης βάσης οδοστρωσίας συμπυκνωμένου πάχους 0,10 m από θραυστά αδρανή υλικά σταθεροποιουμένου τύπου σύμφωνα με την ΕΤΕΠ 05-03-03-00 ''Στρώσεις οδοστρωμάτων από ασύνδετα αδρανή υλικά'', ανεξάρτητα από τη μορφή και την έκταση της επιφάνειας κατασκευής, σε υπαίθρια ή υπόγεια έργα.</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xml:space="preserve">· η προμήθεια των αδρανών και του νερού διαβροχής, </w:t>
      </w:r>
    </w:p>
    <w:p w:rsidR="001A6B7C" w:rsidRDefault="001A6B7C" w:rsidP="001A6B7C">
      <w:pPr>
        <w:pStyle w:val="a0"/>
        <w:jc w:val="both"/>
      </w:pPr>
      <w:r>
        <w:t xml:space="preserve">· η μεταφορά τους επί τόπου του έργου από οποιαδήποτε απόσταση, </w:t>
      </w:r>
    </w:p>
    <w:p w:rsidR="001A6B7C" w:rsidRDefault="001A6B7C" w:rsidP="001A6B7C">
      <w:pPr>
        <w:pStyle w:val="a0"/>
        <w:jc w:val="both"/>
      </w:pPr>
      <w:r>
        <w:t>· η διάστρωση, διαβρoxή και πλήρης συμπύκνωση, ώστε να προκύψει η προβλεπόμενη από την μελέτη γεωμετρική επιφάνεια.</w:t>
      </w:r>
    </w:p>
    <w:p w:rsidR="001A6B7C" w:rsidRDefault="001A6B7C" w:rsidP="001A6B7C">
      <w:pPr>
        <w:pStyle w:val="a0"/>
        <w:jc w:val="both"/>
      </w:pPr>
    </w:p>
    <w:p w:rsidR="001A6B7C" w:rsidRDefault="001A6B7C" w:rsidP="001A6B7C">
      <w:pPr>
        <w:pStyle w:val="a0"/>
        <w:jc w:val="both"/>
      </w:pPr>
      <w:r>
        <w:t xml:space="preserve">Τιμή ανά τετραγωνικό μέτρο στρώσης βάσης συμπυκνωμένου πάχους 0.10 m.   </w:t>
      </w:r>
    </w:p>
    <w:tbl>
      <w:tblPr>
        <w:tblW w:w="0" w:type="auto"/>
        <w:tblLayout w:type="fixed"/>
        <w:tblLook w:val="0000"/>
      </w:tblPr>
      <w:tblGrid>
        <w:gridCol w:w="1416"/>
        <w:gridCol w:w="24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m2 ) </w:t>
            </w:r>
          </w:p>
        </w:tc>
        <w:tc>
          <w:tcPr>
            <w:tcW w:w="2496" w:type="dxa"/>
            <w:shd w:val="clear" w:color="auto" w:fill="auto"/>
          </w:tcPr>
          <w:p w:rsidR="001A6B7C" w:rsidRDefault="001A6B7C" w:rsidP="001A6B7C">
            <w:pPr>
              <w:pStyle w:val="a0"/>
            </w:pPr>
            <w:r>
              <w:t xml:space="preserve">Τετραγωνικό μέτρο </w:t>
            </w:r>
          </w:p>
        </w:tc>
      </w:tr>
    </w:tbl>
    <w:p w:rsidR="001A6B7C" w:rsidRDefault="001A6B7C" w:rsidP="001A6B7C">
      <w:pPr>
        <w:pStyle w:val="a0"/>
      </w:pPr>
    </w:p>
    <w:tbl>
      <w:tblPr>
        <w:tblW w:w="9240" w:type="dxa"/>
        <w:tblLayout w:type="fixed"/>
        <w:tblLook w:val="0000"/>
      </w:tblPr>
      <w:tblGrid>
        <w:gridCol w:w="816"/>
        <w:gridCol w:w="2016"/>
        <w:gridCol w:w="3696"/>
        <w:gridCol w:w="696"/>
        <w:gridCol w:w="201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696" w:type="dxa"/>
            <w:shd w:val="clear" w:color="auto" w:fill="auto"/>
          </w:tcPr>
          <w:p w:rsidR="001A6B7C" w:rsidRPr="001A6B7C" w:rsidRDefault="001A6B7C" w:rsidP="001A6B7C">
            <w:pPr>
              <w:pStyle w:val="a0"/>
              <w:rPr>
                <w:b/>
              </w:rPr>
            </w:pPr>
            <w:r>
              <w:rPr>
                <w:b/>
              </w:rPr>
              <w:t xml:space="preserve">ΕΝΑ  ΚΑΙ ΟΓΔΟΝΤΑ ΕΞΙ  ΛΕΠΤΑ </w:t>
            </w:r>
          </w:p>
        </w:tc>
        <w:tc>
          <w:tcPr>
            <w:tcW w:w="69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696" w:type="dxa"/>
            <w:shd w:val="clear" w:color="auto" w:fill="auto"/>
          </w:tcPr>
          <w:p w:rsidR="001A6B7C" w:rsidRPr="001A6B7C" w:rsidRDefault="001A6B7C" w:rsidP="001A6B7C">
            <w:pPr>
              <w:pStyle w:val="a0"/>
              <w:rPr>
                <w:b/>
              </w:rPr>
            </w:pPr>
            <w:r>
              <w:rPr>
                <w:b/>
              </w:rPr>
              <w:t xml:space="preserve">1,86 </w:t>
            </w:r>
          </w:p>
        </w:tc>
        <w:tc>
          <w:tcPr>
            <w:tcW w:w="696" w:type="dxa"/>
            <w:shd w:val="clear" w:color="auto" w:fill="auto"/>
          </w:tcPr>
          <w:p w:rsidR="001A6B7C" w:rsidRPr="001A6B7C" w:rsidRDefault="001A6B7C" w:rsidP="001A6B7C">
            <w:pPr>
              <w:pStyle w:val="a0"/>
              <w:rPr>
                <w:b/>
              </w:rPr>
            </w:pPr>
            <w:r>
              <w:rPr>
                <w:b/>
              </w:rPr>
              <w:t>[*]</w:t>
            </w:r>
          </w:p>
        </w:tc>
        <w:tc>
          <w:tcPr>
            <w:tcW w:w="2016" w:type="dxa"/>
            <w:shd w:val="clear" w:color="auto" w:fill="auto"/>
          </w:tcPr>
          <w:p w:rsidR="001A6B7C" w:rsidRPr="001A6B7C" w:rsidRDefault="001A6B7C" w:rsidP="001A6B7C">
            <w:pPr>
              <w:pStyle w:val="a0"/>
              <w:rPr>
                <w:b/>
              </w:rPr>
            </w:pPr>
            <w:r>
              <w:rPr>
                <w:b/>
              </w:rPr>
              <w:t xml:space="preserve">(1,195+0,665)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t>A.T.:</w:t>
            </w:r>
          </w:p>
        </w:tc>
        <w:tc>
          <w:tcPr>
            <w:tcW w:w="7087" w:type="dxa"/>
            <w:shd w:val="clear" w:color="auto" w:fill="auto"/>
          </w:tcPr>
          <w:p w:rsidR="001A6B7C" w:rsidRPr="001A6B7C" w:rsidRDefault="001A6B7C" w:rsidP="001A6B7C">
            <w:pPr>
              <w:pStyle w:val="a0"/>
              <w:spacing w:before="283"/>
              <w:rPr>
                <w:b/>
              </w:rPr>
            </w:pPr>
            <w:r w:rsidRPr="001A6B7C">
              <w:rPr>
                <w:b/>
              </w:rPr>
              <w:t xml:space="preserve">010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Δ-3 </w:t>
            </w:r>
          </w:p>
        </w:tc>
        <w:tc>
          <w:tcPr>
            <w:tcW w:w="7087" w:type="dxa"/>
            <w:shd w:val="clear" w:color="auto" w:fill="auto"/>
          </w:tcPr>
          <w:p w:rsidR="001A6B7C" w:rsidRPr="001A6B7C" w:rsidRDefault="001A6B7C" w:rsidP="001A6B7C">
            <w:pPr>
              <w:pStyle w:val="a0"/>
              <w:rPr>
                <w:b/>
                <w:u w:val="single"/>
              </w:rPr>
            </w:pPr>
            <w:r w:rsidRPr="001A6B7C">
              <w:rPr>
                <w:b/>
                <w:u w:val="single"/>
              </w:rPr>
              <w:t xml:space="preserve">Ασφαλτική προεπάλειψη.  </w:t>
            </w:r>
          </w:p>
        </w:tc>
      </w:tr>
    </w:tbl>
    <w:p w:rsidR="001A6B7C" w:rsidRDefault="001A6B7C" w:rsidP="001A6B7C">
      <w:pPr>
        <w:pStyle w:val="a0"/>
      </w:pPr>
    </w:p>
    <w:tbl>
      <w:tblPr>
        <w:tblW w:w="7308" w:type="dxa"/>
        <w:tblLayout w:type="fixed"/>
        <w:tblLook w:val="0000"/>
      </w:tblPr>
      <w:tblGrid>
        <w:gridCol w:w="4596"/>
        <w:gridCol w:w="141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416" w:type="dxa"/>
            <w:shd w:val="clear" w:color="auto" w:fill="auto"/>
          </w:tcPr>
          <w:p w:rsidR="001A6B7C" w:rsidRPr="001A6B7C" w:rsidRDefault="001A6B7C" w:rsidP="001A6B7C">
            <w:pPr>
              <w:pStyle w:val="a0"/>
              <w:rPr>
                <w:b/>
              </w:rPr>
            </w:pPr>
            <w:r w:rsidRPr="001A6B7C">
              <w:rPr>
                <w:b/>
              </w:rPr>
              <w:t xml:space="preserve">ΟΔΟ 4110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Προεπάλειψη ανασφάλτωτης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''Ασφαλτική προεπάλειψη''.</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xml:space="preserve">· η προμήθεια της ασφάλτου, του πετρελαίου και του τυχόν απαιτούμενου αντιυδρόφιλου παρασκευάσματος και η μεταφορά τους επί τόπου του έργου από οποιαδήποτε απόσταση, </w:t>
      </w:r>
    </w:p>
    <w:p w:rsidR="001A6B7C" w:rsidRDefault="001A6B7C" w:rsidP="001A6B7C">
      <w:pPr>
        <w:pStyle w:val="a0"/>
        <w:jc w:val="both"/>
      </w:pPr>
      <w:r>
        <w:t xml:space="preserve">· η διακίνηση των υλικών και η παρασκευή του ασφαλτικού διαλύματος (θέρμανση, εναποθήκευση, φύλαξη κλπ.), </w:t>
      </w:r>
    </w:p>
    <w:p w:rsidR="001A6B7C" w:rsidRDefault="001A6B7C" w:rsidP="001A6B7C">
      <w:pPr>
        <w:pStyle w:val="a0"/>
        <w:jc w:val="both"/>
      </w:pPr>
      <w:r>
        <w:t xml:space="preserve">· ο καθαρισμός της επιφάνειας που θα προεπαλειφθεί με μηχανικό σάρωθρο και χειρωνακτική υποβοήθηση, </w:t>
      </w:r>
    </w:p>
    <w:p w:rsidR="001A6B7C" w:rsidRDefault="001A6B7C" w:rsidP="001A6B7C">
      <w:pPr>
        <w:pStyle w:val="a0"/>
        <w:jc w:val="both"/>
      </w:pPr>
      <w:r>
        <w:t xml:space="preserve">· η μεταφορά και διάχυση του ασφαλτικού διαλύματος ή του γαλακτώματος με αυτοκiνούμενο διανομέα ασφάλτου (Federal), </w:t>
      </w:r>
    </w:p>
    <w:p w:rsidR="001A6B7C" w:rsidRDefault="001A6B7C" w:rsidP="001A6B7C">
      <w:pPr>
        <w:pStyle w:val="a0"/>
        <w:jc w:val="both"/>
      </w:pPr>
      <w:r>
        <w:t xml:space="preserve">· η επαναθέρμανση του διαλύματος πριν από τη διάχυση (όταν απαιτείται), </w:t>
      </w:r>
    </w:p>
    <w:p w:rsidR="001A6B7C" w:rsidRDefault="001A6B7C" w:rsidP="001A6B7C">
      <w:pPr>
        <w:pStyle w:val="a0"/>
        <w:jc w:val="both"/>
      </w:pPr>
      <w:r>
        <w:t>· η ενδεχόμενη διάστρωση αδρανούς υλικού επικάλυψης με την αξία παραγωγής ή προμήθειας και μεταφοράς αυτού στον τόπο διάστρωσης.</w:t>
      </w:r>
    </w:p>
    <w:p w:rsidR="001A6B7C" w:rsidRDefault="001A6B7C" w:rsidP="001A6B7C">
      <w:pPr>
        <w:pStyle w:val="a0"/>
        <w:jc w:val="both"/>
      </w:pPr>
    </w:p>
    <w:p w:rsidR="001A6B7C" w:rsidRDefault="001A6B7C" w:rsidP="001A6B7C">
      <w:pPr>
        <w:pStyle w:val="a0"/>
        <w:jc w:val="both"/>
      </w:pPr>
      <w:r>
        <w:t xml:space="preserve">Τιμή ανά τετραγωνικό μέτρο ασφαλτικής προεπάλειψης.   </w:t>
      </w:r>
    </w:p>
    <w:tbl>
      <w:tblPr>
        <w:tblW w:w="0" w:type="auto"/>
        <w:tblLayout w:type="fixed"/>
        <w:tblLook w:val="0000"/>
      </w:tblPr>
      <w:tblGrid>
        <w:gridCol w:w="1416"/>
        <w:gridCol w:w="24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m2 ) </w:t>
            </w:r>
          </w:p>
        </w:tc>
        <w:tc>
          <w:tcPr>
            <w:tcW w:w="2496" w:type="dxa"/>
            <w:shd w:val="clear" w:color="auto" w:fill="auto"/>
          </w:tcPr>
          <w:p w:rsidR="001A6B7C" w:rsidRDefault="001A6B7C" w:rsidP="001A6B7C">
            <w:pPr>
              <w:pStyle w:val="a0"/>
            </w:pPr>
            <w:r>
              <w:t xml:space="preserve">Τετραγωνικό μέτρο </w:t>
            </w:r>
          </w:p>
        </w:tc>
      </w:tr>
    </w:tbl>
    <w:p w:rsidR="001A6B7C" w:rsidRDefault="001A6B7C" w:rsidP="001A6B7C">
      <w:pPr>
        <w:pStyle w:val="a0"/>
      </w:pPr>
    </w:p>
    <w:tbl>
      <w:tblPr>
        <w:tblW w:w="6840" w:type="dxa"/>
        <w:tblLayout w:type="fixed"/>
        <w:tblLook w:val="0000"/>
      </w:tblPr>
      <w:tblGrid>
        <w:gridCol w:w="816"/>
        <w:gridCol w:w="2016"/>
        <w:gridCol w:w="3096"/>
        <w:gridCol w:w="456"/>
        <w:gridCol w:w="45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3096" w:type="dxa"/>
            <w:shd w:val="clear" w:color="auto" w:fill="auto"/>
          </w:tcPr>
          <w:p w:rsidR="001A6B7C" w:rsidRPr="001A6B7C" w:rsidRDefault="001A6B7C" w:rsidP="001A6B7C">
            <w:pPr>
              <w:pStyle w:val="a0"/>
              <w:rPr>
                <w:b/>
              </w:rPr>
            </w:pPr>
            <w:r>
              <w:rPr>
                <w:b/>
              </w:rPr>
              <w:t xml:space="preserve">ΕΝΑ  ΚΑΙ ΕΙΚΟΣΙ  ΛΕΠΤΑ </w:t>
            </w:r>
          </w:p>
        </w:tc>
        <w:tc>
          <w:tcPr>
            <w:tcW w:w="456" w:type="dxa"/>
            <w:shd w:val="clear" w:color="auto" w:fill="auto"/>
          </w:tcPr>
          <w:p w:rsidR="001A6B7C" w:rsidRPr="001A6B7C" w:rsidRDefault="001A6B7C" w:rsidP="001A6B7C">
            <w:pPr>
              <w:pStyle w:val="a0"/>
              <w:rPr>
                <w:b/>
              </w:rPr>
            </w:pPr>
          </w:p>
        </w:tc>
        <w:tc>
          <w:tcPr>
            <w:tcW w:w="45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3096" w:type="dxa"/>
            <w:shd w:val="clear" w:color="auto" w:fill="auto"/>
          </w:tcPr>
          <w:p w:rsidR="001A6B7C" w:rsidRPr="001A6B7C" w:rsidRDefault="001A6B7C" w:rsidP="001A6B7C">
            <w:pPr>
              <w:pStyle w:val="a0"/>
              <w:rPr>
                <w:b/>
              </w:rPr>
            </w:pPr>
            <w:r>
              <w:rPr>
                <w:b/>
              </w:rPr>
              <w:t xml:space="preserve">1,20 </w:t>
            </w:r>
          </w:p>
        </w:tc>
        <w:tc>
          <w:tcPr>
            <w:tcW w:w="456" w:type="dxa"/>
            <w:shd w:val="clear" w:color="auto" w:fill="auto"/>
          </w:tcPr>
          <w:p w:rsidR="001A6B7C" w:rsidRPr="001A6B7C" w:rsidRDefault="001A6B7C" w:rsidP="001A6B7C">
            <w:pPr>
              <w:pStyle w:val="a0"/>
              <w:rPr>
                <w:b/>
              </w:rPr>
            </w:pPr>
            <w:r>
              <w:rPr>
                <w:b/>
              </w:rPr>
              <w:t xml:space="preserve"> </w:t>
            </w:r>
          </w:p>
        </w:tc>
        <w:tc>
          <w:tcPr>
            <w:tcW w:w="456" w:type="dxa"/>
            <w:shd w:val="clear" w:color="auto" w:fill="auto"/>
          </w:tcPr>
          <w:p w:rsidR="001A6B7C" w:rsidRPr="001A6B7C" w:rsidRDefault="001A6B7C" w:rsidP="001A6B7C">
            <w:pPr>
              <w:pStyle w:val="a0"/>
              <w:rPr>
                <w:b/>
              </w:rPr>
            </w:pPr>
            <w:r>
              <w:rPr>
                <w:b/>
              </w:rPr>
              <w:t xml:space="preserve"> </w:t>
            </w:r>
          </w:p>
        </w:tc>
      </w:tr>
    </w:tbl>
    <w:p w:rsidR="001A6B7C" w:rsidRDefault="001A6B7C" w:rsidP="001A6B7C">
      <w:pPr>
        <w:pStyle w:val="a0"/>
      </w:pPr>
    </w:p>
    <w:tbl>
      <w:tblPr>
        <w:tblW w:w="0" w:type="auto"/>
        <w:tblBorders>
          <w:top w:val="single" w:sz="4" w:space="0" w:color="auto"/>
        </w:tblBorders>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spacing w:before="283"/>
              <w:rPr>
                <w:b/>
              </w:rPr>
            </w:pPr>
            <w:r w:rsidRPr="001A6B7C">
              <w:rPr>
                <w:b/>
              </w:rPr>
              <w:lastRenderedPageBreak/>
              <w:t>A.T.:</w:t>
            </w:r>
          </w:p>
        </w:tc>
        <w:tc>
          <w:tcPr>
            <w:tcW w:w="7087" w:type="dxa"/>
            <w:shd w:val="clear" w:color="auto" w:fill="auto"/>
          </w:tcPr>
          <w:p w:rsidR="001A6B7C" w:rsidRPr="001A6B7C" w:rsidRDefault="001A6B7C" w:rsidP="001A6B7C">
            <w:pPr>
              <w:pStyle w:val="a0"/>
              <w:spacing w:before="283"/>
              <w:rPr>
                <w:b/>
              </w:rPr>
            </w:pPr>
            <w:r w:rsidRPr="001A6B7C">
              <w:rPr>
                <w:b/>
              </w:rPr>
              <w:t xml:space="preserve">011 </w:t>
            </w:r>
          </w:p>
        </w:tc>
      </w:tr>
    </w:tbl>
    <w:p w:rsidR="001A6B7C" w:rsidRDefault="001A6B7C" w:rsidP="001A6B7C">
      <w:pPr>
        <w:pStyle w:val="a0"/>
      </w:pPr>
    </w:p>
    <w:tbl>
      <w:tblPr>
        <w:tblW w:w="0" w:type="auto"/>
        <w:tblLayout w:type="fixed"/>
        <w:tblLook w:val="0000"/>
      </w:tblPr>
      <w:tblGrid>
        <w:gridCol w:w="1984"/>
        <w:gridCol w:w="7087"/>
      </w:tblGrid>
      <w:tr w:rsidR="001A6B7C" w:rsidRPr="001A6B7C" w:rsidTr="001A6B7C">
        <w:tblPrEx>
          <w:tblCellMar>
            <w:top w:w="0" w:type="dxa"/>
            <w:bottom w:w="0" w:type="dxa"/>
          </w:tblCellMar>
        </w:tblPrEx>
        <w:tc>
          <w:tcPr>
            <w:tcW w:w="1984" w:type="dxa"/>
            <w:shd w:val="clear" w:color="auto" w:fill="auto"/>
          </w:tcPr>
          <w:p w:rsidR="001A6B7C" w:rsidRPr="001A6B7C" w:rsidRDefault="001A6B7C" w:rsidP="001A6B7C">
            <w:pPr>
              <w:pStyle w:val="a0"/>
              <w:rPr>
                <w:b/>
              </w:rPr>
            </w:pPr>
            <w:r>
              <w:rPr>
                <w:b/>
              </w:rPr>
              <w:t xml:space="preserve">ΝΕΤ ΟΔΟ-ΜΕ Δ-8.1 </w:t>
            </w:r>
          </w:p>
        </w:tc>
        <w:tc>
          <w:tcPr>
            <w:tcW w:w="7087" w:type="dxa"/>
            <w:shd w:val="clear" w:color="auto" w:fill="auto"/>
          </w:tcPr>
          <w:p w:rsidR="001A6B7C" w:rsidRPr="001A6B7C" w:rsidRDefault="001A6B7C" w:rsidP="001A6B7C">
            <w:pPr>
              <w:pStyle w:val="a0"/>
              <w:rPr>
                <w:b/>
                <w:u w:val="single"/>
              </w:rPr>
            </w:pPr>
            <w:r w:rsidRPr="001A6B7C">
              <w:rPr>
                <w:b/>
                <w:u w:val="single"/>
              </w:rPr>
              <w:t xml:space="preserve">Ασφαλτικές στρώσεις κυκλοφορίας. Ασφαλτική στρώση κυκλοφορίας συμπυκνωμένου πάχους 0,05 m με χρήση κοινής ασφάλτου. </w:t>
            </w:r>
          </w:p>
        </w:tc>
      </w:tr>
    </w:tbl>
    <w:p w:rsidR="001A6B7C" w:rsidRDefault="001A6B7C" w:rsidP="001A6B7C">
      <w:pPr>
        <w:pStyle w:val="a0"/>
      </w:pPr>
    </w:p>
    <w:tbl>
      <w:tblPr>
        <w:tblW w:w="7788" w:type="dxa"/>
        <w:tblLayout w:type="fixed"/>
        <w:tblLook w:val="0000"/>
      </w:tblPr>
      <w:tblGrid>
        <w:gridCol w:w="4596"/>
        <w:gridCol w:w="1896"/>
        <w:gridCol w:w="1296"/>
      </w:tblGrid>
      <w:tr w:rsidR="001A6B7C" w:rsidTr="001A6B7C">
        <w:tblPrEx>
          <w:tblCellMar>
            <w:top w:w="0" w:type="dxa"/>
            <w:bottom w:w="0" w:type="dxa"/>
          </w:tblCellMar>
        </w:tblPrEx>
        <w:tc>
          <w:tcPr>
            <w:tcW w:w="4596" w:type="dxa"/>
            <w:shd w:val="clear" w:color="auto" w:fill="auto"/>
          </w:tcPr>
          <w:p w:rsidR="001A6B7C" w:rsidRDefault="001A6B7C" w:rsidP="001A6B7C">
            <w:pPr>
              <w:pStyle w:val="a0"/>
              <w:ind w:left="1984"/>
            </w:pPr>
            <w:r>
              <w:t xml:space="preserve">Κωδ. αναθεώρησης : </w:t>
            </w:r>
          </w:p>
        </w:tc>
        <w:tc>
          <w:tcPr>
            <w:tcW w:w="1896" w:type="dxa"/>
            <w:shd w:val="clear" w:color="auto" w:fill="auto"/>
          </w:tcPr>
          <w:p w:rsidR="001A6B7C" w:rsidRPr="001A6B7C" w:rsidRDefault="001A6B7C" w:rsidP="001A6B7C">
            <w:pPr>
              <w:pStyle w:val="a0"/>
              <w:rPr>
                <w:b/>
              </w:rPr>
            </w:pPr>
            <w:r w:rsidRPr="001A6B7C">
              <w:rPr>
                <w:b/>
              </w:rPr>
              <w:t xml:space="preserve">ΟΔΟ 4521.Β.1 </w:t>
            </w:r>
          </w:p>
        </w:tc>
        <w:tc>
          <w:tcPr>
            <w:tcW w:w="1296" w:type="dxa"/>
            <w:shd w:val="clear" w:color="auto" w:fill="auto"/>
          </w:tcPr>
          <w:p w:rsidR="001A6B7C" w:rsidRPr="001A6B7C" w:rsidRDefault="001A6B7C" w:rsidP="001A6B7C">
            <w:pPr>
              <w:pStyle w:val="a0"/>
              <w:rPr>
                <w:b/>
              </w:rPr>
            </w:pPr>
            <w:r w:rsidRPr="001A6B7C">
              <w:rPr>
                <w:b/>
              </w:rPr>
              <w:t xml:space="preserve">100,00% </w:t>
            </w:r>
          </w:p>
        </w:tc>
      </w:tr>
    </w:tbl>
    <w:p w:rsidR="001A6B7C" w:rsidRDefault="001A6B7C" w:rsidP="001A6B7C">
      <w:pPr>
        <w:pStyle w:val="a0"/>
        <w:jc w:val="both"/>
      </w:pPr>
    </w:p>
    <w:p w:rsidR="001A6B7C" w:rsidRDefault="001A6B7C" w:rsidP="001A6B7C">
      <w:pPr>
        <w:pStyle w:val="a0"/>
        <w:jc w:val="both"/>
      </w:pPr>
      <w:r>
        <w:t xml:space="preserve">      Κατασκευή ασφαλτικής στρώσης κυκλοφορίας,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 </w:t>
      </w:r>
    </w:p>
    <w:p w:rsidR="001A6B7C" w:rsidRDefault="001A6B7C" w:rsidP="001A6B7C">
      <w:pPr>
        <w:pStyle w:val="a0"/>
        <w:jc w:val="both"/>
      </w:pPr>
    </w:p>
    <w:p w:rsidR="001A6B7C" w:rsidRDefault="001A6B7C" w:rsidP="001A6B7C">
      <w:pPr>
        <w:pStyle w:val="a0"/>
        <w:jc w:val="both"/>
      </w:pPr>
      <w:r>
        <w:t>Στην τιμή μονάδας περιλαμβάνονται:</w:t>
      </w:r>
    </w:p>
    <w:p w:rsidR="001A6B7C" w:rsidRDefault="001A6B7C" w:rsidP="001A6B7C">
      <w:pPr>
        <w:pStyle w:val="a0"/>
        <w:jc w:val="both"/>
      </w:pPr>
    </w:p>
    <w:p w:rsidR="001A6B7C" w:rsidRDefault="001A6B7C" w:rsidP="001A6B7C">
      <w:pPr>
        <w:pStyle w:val="a0"/>
        <w:jc w:val="both"/>
      </w:pPr>
      <w:r>
        <w:t>· η παραγωγή ή προμήθεια και μεταφορά των κατάλληλων αδρανών υλικών και της ασφάλτου μέχρι την εγκατάσταση παραγωγής του ασφαλτομίγματος</w:t>
      </w:r>
    </w:p>
    <w:p w:rsidR="001A6B7C" w:rsidRDefault="001A6B7C" w:rsidP="001A6B7C">
      <w:pPr>
        <w:pStyle w:val="a0"/>
        <w:jc w:val="both"/>
      </w:pPr>
      <w:r>
        <w:t xml:space="preserve">· η παραγωγή του ασφαλτομίγματος, σύμφωνα με την εγκεκριμένη μελέτη συνθέσεως </w:t>
      </w:r>
    </w:p>
    <w:p w:rsidR="001A6B7C" w:rsidRDefault="001A6B7C" w:rsidP="001A6B7C">
      <w:pPr>
        <w:pStyle w:val="a0"/>
        <w:jc w:val="both"/>
      </w:pPr>
      <w:r>
        <w:t>· η μεταφορά του θερμού ασφαλτομίγματος επί τόπου, η διάστρωσή του με fιnisher</w:t>
      </w:r>
    </w:p>
    <w:p w:rsidR="001A6B7C" w:rsidRDefault="001A6B7C" w:rsidP="001A6B7C">
      <w:pPr>
        <w:pStyle w:val="a0"/>
        <w:jc w:val="both"/>
      </w:pPr>
      <w:r>
        <w:t>· η σταλία των μεταφορικών μέσων</w:t>
      </w:r>
    </w:p>
    <w:p w:rsidR="001A6B7C" w:rsidRDefault="001A6B7C" w:rsidP="001A6B7C">
      <w:pPr>
        <w:pStyle w:val="a0"/>
        <w:jc w:val="both"/>
      </w:pPr>
      <w:r>
        <w:t>· η κυλίνδρωση του ασφαλτομίγματος (αρχική, ενδιάμεση-εντατική και τελική), ώτε να προκύψει η προδιαγραφόμενη επιφανειακή υφή και ομαλότητα</w:t>
      </w:r>
    </w:p>
    <w:p w:rsidR="001A6B7C" w:rsidRDefault="001A6B7C" w:rsidP="001A6B7C">
      <w:pPr>
        <w:pStyle w:val="a0"/>
        <w:jc w:val="both"/>
      </w:pPr>
      <w:r>
        <w:t>· η πλήρης συμπύκνωση και επιμελής ισοπέδωση των διαμήκων και εγκαρσίων ενώσεων για την εξάλειψη των επιφανειακών ιχνών.</w:t>
      </w:r>
    </w:p>
    <w:p w:rsidR="001A6B7C" w:rsidRDefault="001A6B7C" w:rsidP="001A6B7C">
      <w:pPr>
        <w:pStyle w:val="a0"/>
        <w:jc w:val="both"/>
      </w:pPr>
    </w:p>
    <w:p w:rsidR="001A6B7C" w:rsidRDefault="001A6B7C" w:rsidP="001A6B7C">
      <w:pPr>
        <w:pStyle w:val="a0"/>
        <w:jc w:val="both"/>
      </w:pPr>
      <w:r>
        <w:t>Στις τιμές μονάδας περιλαμβάνεται και η αξία της ενσωματουμένης ασφάλτου</w:t>
      </w:r>
    </w:p>
    <w:p w:rsidR="001A6B7C" w:rsidRDefault="001A6B7C" w:rsidP="001A6B7C">
      <w:pPr>
        <w:pStyle w:val="a0"/>
        <w:jc w:val="both"/>
      </w:pPr>
    </w:p>
    <w:p w:rsidR="001A6B7C" w:rsidRDefault="001A6B7C" w:rsidP="001A6B7C">
      <w:pPr>
        <w:pStyle w:val="a0"/>
        <w:jc w:val="both"/>
      </w:pPr>
      <w:r>
        <w:t xml:space="preserve">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w:t>
      </w:r>
    </w:p>
    <w:tbl>
      <w:tblPr>
        <w:tblW w:w="0" w:type="auto"/>
        <w:tblLayout w:type="fixed"/>
        <w:tblLook w:val="0000"/>
      </w:tblPr>
      <w:tblGrid>
        <w:gridCol w:w="1416"/>
        <w:gridCol w:w="2496"/>
      </w:tblGrid>
      <w:tr w:rsidR="001A6B7C" w:rsidTr="001A6B7C">
        <w:tblPrEx>
          <w:tblCellMar>
            <w:top w:w="0" w:type="dxa"/>
            <w:bottom w:w="0" w:type="dxa"/>
          </w:tblCellMar>
        </w:tblPrEx>
        <w:tc>
          <w:tcPr>
            <w:tcW w:w="1416" w:type="dxa"/>
            <w:shd w:val="clear" w:color="auto" w:fill="auto"/>
          </w:tcPr>
          <w:p w:rsidR="001A6B7C" w:rsidRDefault="001A6B7C" w:rsidP="001A6B7C">
            <w:pPr>
              <w:pStyle w:val="a0"/>
            </w:pPr>
            <w:r>
              <w:t xml:space="preserve">( 1 m2 ) </w:t>
            </w:r>
          </w:p>
        </w:tc>
        <w:tc>
          <w:tcPr>
            <w:tcW w:w="2496" w:type="dxa"/>
            <w:shd w:val="clear" w:color="auto" w:fill="auto"/>
          </w:tcPr>
          <w:p w:rsidR="001A6B7C" w:rsidRDefault="001A6B7C" w:rsidP="001A6B7C">
            <w:pPr>
              <w:pStyle w:val="a0"/>
            </w:pPr>
            <w:r>
              <w:t xml:space="preserve">Τετραγωνικό μέτρο </w:t>
            </w:r>
          </w:p>
        </w:tc>
      </w:tr>
    </w:tbl>
    <w:p w:rsidR="001A6B7C" w:rsidRDefault="001A6B7C" w:rsidP="001A6B7C">
      <w:pPr>
        <w:pStyle w:val="a0"/>
      </w:pPr>
    </w:p>
    <w:tbl>
      <w:tblPr>
        <w:tblW w:w="8520" w:type="dxa"/>
        <w:tblLayout w:type="fixed"/>
        <w:tblLook w:val="0000"/>
      </w:tblPr>
      <w:tblGrid>
        <w:gridCol w:w="816"/>
        <w:gridCol w:w="2016"/>
        <w:gridCol w:w="2976"/>
        <w:gridCol w:w="696"/>
        <w:gridCol w:w="2016"/>
      </w:tblGrid>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u w:val="single"/>
              </w:rPr>
            </w:pPr>
            <w:r w:rsidRPr="001A6B7C">
              <w:rPr>
                <w:b/>
                <w:u w:val="single"/>
              </w:rPr>
              <w:t>ΕΥΡΩ</w:t>
            </w:r>
          </w:p>
        </w:tc>
        <w:tc>
          <w:tcPr>
            <w:tcW w:w="2016" w:type="dxa"/>
            <w:shd w:val="clear" w:color="auto" w:fill="auto"/>
          </w:tcPr>
          <w:p w:rsidR="001A6B7C" w:rsidRPr="001A6B7C" w:rsidRDefault="001A6B7C" w:rsidP="001A6B7C">
            <w:pPr>
              <w:pStyle w:val="a0"/>
              <w:rPr>
                <w:b/>
              </w:rPr>
            </w:pPr>
            <w:r>
              <w:rPr>
                <w:b/>
              </w:rPr>
              <w:t>(Ολογράφως):</w:t>
            </w:r>
          </w:p>
        </w:tc>
        <w:tc>
          <w:tcPr>
            <w:tcW w:w="2976" w:type="dxa"/>
            <w:shd w:val="clear" w:color="auto" w:fill="auto"/>
          </w:tcPr>
          <w:p w:rsidR="001A6B7C" w:rsidRPr="001A6B7C" w:rsidRDefault="001A6B7C" w:rsidP="001A6B7C">
            <w:pPr>
              <w:pStyle w:val="a0"/>
              <w:rPr>
                <w:b/>
              </w:rPr>
            </w:pPr>
            <w:r>
              <w:rPr>
                <w:b/>
              </w:rPr>
              <w:t xml:space="preserve">ΟΚΤΩ  ΚΑΙ ΤΡΙΑ  ΛΕΠΤΑ </w:t>
            </w:r>
          </w:p>
        </w:tc>
        <w:tc>
          <w:tcPr>
            <w:tcW w:w="69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p>
        </w:tc>
      </w:tr>
      <w:tr w:rsidR="001A6B7C" w:rsidRPr="001A6B7C" w:rsidTr="001A6B7C">
        <w:tblPrEx>
          <w:tblCellMar>
            <w:top w:w="0" w:type="dxa"/>
            <w:bottom w:w="0" w:type="dxa"/>
          </w:tblCellMar>
        </w:tblPrEx>
        <w:tc>
          <w:tcPr>
            <w:tcW w:w="816" w:type="dxa"/>
            <w:shd w:val="clear" w:color="auto" w:fill="auto"/>
          </w:tcPr>
          <w:p w:rsidR="001A6B7C" w:rsidRPr="001A6B7C" w:rsidRDefault="001A6B7C" w:rsidP="001A6B7C">
            <w:pPr>
              <w:pStyle w:val="a0"/>
              <w:rPr>
                <w:b/>
              </w:rPr>
            </w:pPr>
          </w:p>
        </w:tc>
        <w:tc>
          <w:tcPr>
            <w:tcW w:w="2016" w:type="dxa"/>
            <w:shd w:val="clear" w:color="auto" w:fill="auto"/>
          </w:tcPr>
          <w:p w:rsidR="001A6B7C" w:rsidRPr="001A6B7C" w:rsidRDefault="001A6B7C" w:rsidP="001A6B7C">
            <w:pPr>
              <w:pStyle w:val="a0"/>
              <w:rPr>
                <w:b/>
              </w:rPr>
            </w:pPr>
            <w:r>
              <w:rPr>
                <w:b/>
              </w:rPr>
              <w:t>(Αριθμητικώς):</w:t>
            </w:r>
          </w:p>
        </w:tc>
        <w:tc>
          <w:tcPr>
            <w:tcW w:w="2976" w:type="dxa"/>
            <w:shd w:val="clear" w:color="auto" w:fill="auto"/>
          </w:tcPr>
          <w:p w:rsidR="001A6B7C" w:rsidRPr="001A6B7C" w:rsidRDefault="001A6B7C" w:rsidP="001A6B7C">
            <w:pPr>
              <w:pStyle w:val="a0"/>
              <w:rPr>
                <w:b/>
              </w:rPr>
            </w:pPr>
            <w:r>
              <w:rPr>
                <w:b/>
              </w:rPr>
              <w:t xml:space="preserve">8,03 </w:t>
            </w:r>
          </w:p>
        </w:tc>
        <w:tc>
          <w:tcPr>
            <w:tcW w:w="696" w:type="dxa"/>
            <w:shd w:val="clear" w:color="auto" w:fill="auto"/>
          </w:tcPr>
          <w:p w:rsidR="001A6B7C" w:rsidRPr="001A6B7C" w:rsidRDefault="001A6B7C" w:rsidP="001A6B7C">
            <w:pPr>
              <w:pStyle w:val="a0"/>
              <w:rPr>
                <w:b/>
              </w:rPr>
            </w:pPr>
            <w:r>
              <w:rPr>
                <w:b/>
              </w:rPr>
              <w:t>[*]</w:t>
            </w:r>
          </w:p>
        </w:tc>
        <w:tc>
          <w:tcPr>
            <w:tcW w:w="2016" w:type="dxa"/>
            <w:shd w:val="clear" w:color="auto" w:fill="auto"/>
          </w:tcPr>
          <w:p w:rsidR="001A6B7C" w:rsidRPr="001A6B7C" w:rsidRDefault="001A6B7C" w:rsidP="001A6B7C">
            <w:pPr>
              <w:pStyle w:val="a0"/>
              <w:rPr>
                <w:b/>
              </w:rPr>
            </w:pPr>
            <w:r>
              <w:rPr>
                <w:b/>
              </w:rPr>
              <w:t xml:space="preserve">(7,698+0,332) </w:t>
            </w:r>
          </w:p>
        </w:tc>
      </w:tr>
    </w:tbl>
    <w:p w:rsidR="001A6B7C" w:rsidRDefault="001A6B7C" w:rsidP="001A6B7C">
      <w:pPr>
        <w:pStyle w:val="a0"/>
      </w:pPr>
    </w:p>
    <w:p w:rsidR="001A6B7C" w:rsidRDefault="001A6B7C" w:rsidP="001A6B7C">
      <w:pPr>
        <w:pStyle w:val="a0"/>
      </w:pPr>
    </w:p>
    <w:tbl>
      <w:tblPr>
        <w:tblW w:w="0" w:type="auto"/>
        <w:tblLayout w:type="fixed"/>
        <w:tblLook w:val="0000"/>
      </w:tblPr>
      <w:tblGrid>
        <w:gridCol w:w="3096"/>
        <w:gridCol w:w="3096"/>
        <w:gridCol w:w="3096"/>
      </w:tblGrid>
      <w:tr w:rsidR="001A6B7C" w:rsidTr="001A6B7C">
        <w:tblPrEx>
          <w:tblCellMar>
            <w:top w:w="0" w:type="dxa"/>
            <w:bottom w:w="0" w:type="dxa"/>
          </w:tblCellMar>
        </w:tblPrEx>
        <w:tc>
          <w:tcPr>
            <w:tcW w:w="3096" w:type="dxa"/>
            <w:shd w:val="clear" w:color="auto" w:fill="auto"/>
          </w:tcPr>
          <w:p w:rsidR="001A6B7C" w:rsidRDefault="001A6B7C" w:rsidP="001A6B7C">
            <w:pPr>
              <w:pStyle w:val="a0"/>
              <w:jc w:val="center"/>
            </w:pPr>
            <w:r>
              <w:t>ΑΡΤΑ     /    /2017</w:t>
            </w:r>
          </w:p>
          <w:p w:rsidR="001A6B7C" w:rsidRDefault="001A6B7C" w:rsidP="001A6B7C">
            <w:pPr>
              <w:pStyle w:val="a0"/>
              <w:jc w:val="center"/>
            </w:pPr>
            <w:r>
              <w:t>Ο συντάξας</w:t>
            </w: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r>
              <w:t>Κεφάλας Κύρκος</w:t>
            </w:r>
          </w:p>
          <w:p w:rsidR="001A6B7C" w:rsidRDefault="001A6B7C" w:rsidP="001A6B7C">
            <w:pPr>
              <w:pStyle w:val="a0"/>
              <w:jc w:val="center"/>
            </w:pPr>
            <w:r>
              <w:t xml:space="preserve">Αρχιτέκτονας Μηχανικός </w:t>
            </w:r>
          </w:p>
        </w:tc>
        <w:tc>
          <w:tcPr>
            <w:tcW w:w="3096" w:type="dxa"/>
            <w:shd w:val="clear" w:color="auto" w:fill="auto"/>
          </w:tcPr>
          <w:p w:rsidR="001A6B7C" w:rsidRDefault="001A6B7C" w:rsidP="001A6B7C">
            <w:pPr>
              <w:pStyle w:val="a0"/>
              <w:jc w:val="center"/>
            </w:pPr>
            <w:r>
              <w:t>ΑΡΤΑ    /   /2017</w:t>
            </w:r>
          </w:p>
          <w:p w:rsidR="001A6B7C" w:rsidRDefault="001A6B7C" w:rsidP="001A6B7C">
            <w:pPr>
              <w:pStyle w:val="a0"/>
              <w:jc w:val="center"/>
            </w:pPr>
            <w:r>
              <w:t>Ο προιστάμενος ΤΕΜ</w:t>
            </w: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r>
              <w:t>Σακκάς Άγγελος</w:t>
            </w:r>
          </w:p>
          <w:p w:rsidR="001A6B7C" w:rsidRDefault="001A6B7C" w:rsidP="001A6B7C">
            <w:pPr>
              <w:pStyle w:val="a0"/>
              <w:jc w:val="center"/>
            </w:pPr>
            <w:r>
              <w:t xml:space="preserve">Πολιτικός Μηχανικός </w:t>
            </w:r>
          </w:p>
        </w:tc>
        <w:tc>
          <w:tcPr>
            <w:tcW w:w="3096" w:type="dxa"/>
            <w:shd w:val="clear" w:color="auto" w:fill="auto"/>
          </w:tcPr>
          <w:p w:rsidR="001A6B7C" w:rsidRDefault="001A6B7C" w:rsidP="001A6B7C">
            <w:pPr>
              <w:pStyle w:val="a0"/>
              <w:jc w:val="center"/>
            </w:pPr>
            <w:r>
              <w:t>ΑΡΤΑ      /    /2017</w:t>
            </w:r>
          </w:p>
          <w:p w:rsidR="001A6B7C" w:rsidRDefault="001A6B7C" w:rsidP="001A6B7C">
            <w:pPr>
              <w:pStyle w:val="a0"/>
              <w:jc w:val="center"/>
            </w:pPr>
            <w:r>
              <w:t>Η Δ/ντρια ΤΥΔ</w:t>
            </w: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p>
          <w:p w:rsidR="001A6B7C" w:rsidRDefault="001A6B7C" w:rsidP="001A6B7C">
            <w:pPr>
              <w:pStyle w:val="a0"/>
              <w:jc w:val="center"/>
            </w:pPr>
            <w:r>
              <w:t>Γρύλλια Σοφία</w:t>
            </w:r>
          </w:p>
          <w:p w:rsidR="001A6B7C" w:rsidRDefault="001A6B7C" w:rsidP="001A6B7C">
            <w:pPr>
              <w:pStyle w:val="a0"/>
              <w:jc w:val="center"/>
            </w:pPr>
            <w:r>
              <w:t xml:space="preserve">Τοπογράφος Μηχανίκος </w:t>
            </w:r>
          </w:p>
        </w:tc>
      </w:tr>
    </w:tbl>
    <w:p w:rsidR="00803C52" w:rsidRPr="001A6B7C" w:rsidRDefault="00803C52" w:rsidP="001A6B7C">
      <w:pPr>
        <w:pStyle w:val="a0"/>
      </w:pPr>
    </w:p>
    <w:sectPr w:rsidR="00803C52" w:rsidRPr="001A6B7C" w:rsidSect="001A6B7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B7C" w:rsidRDefault="001A6B7C" w:rsidP="001A6B7C">
      <w:r>
        <w:separator/>
      </w:r>
    </w:p>
  </w:endnote>
  <w:endnote w:type="continuationSeparator" w:id="0">
    <w:p w:rsidR="001A6B7C" w:rsidRDefault="001A6B7C" w:rsidP="001A6B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E00006FF" w:usb1="0000FCFF" w:usb2="00000001"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7C" w:rsidRDefault="001A6B7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644"/>
      <w:gridCol w:w="4644"/>
    </w:tblGrid>
    <w:tr w:rsidR="001A6B7C" w:rsidRPr="001A6B7C" w:rsidTr="001A6B7C">
      <w:tblPrEx>
        <w:tblCellMar>
          <w:top w:w="0" w:type="dxa"/>
          <w:bottom w:w="0" w:type="dxa"/>
        </w:tblCellMar>
      </w:tblPrEx>
      <w:tc>
        <w:tcPr>
          <w:tcW w:w="4644" w:type="dxa"/>
          <w:shd w:val="clear" w:color="auto" w:fill="auto"/>
        </w:tcPr>
        <w:p w:rsidR="001A6B7C" w:rsidRPr="001A6B7C" w:rsidRDefault="001A6B7C" w:rsidP="001A6B7C">
          <w:pPr>
            <w:pStyle w:val="a8"/>
            <w:rPr>
              <w:rFonts w:ascii="Arial" w:hAnsi="Arial" w:cs="Arial"/>
              <w:sz w:val="16"/>
            </w:rPr>
          </w:pPr>
          <w:r w:rsidRPr="001A6B7C">
            <w:rPr>
              <w:rFonts w:ascii="Arial" w:hAnsi="Arial" w:cs="Arial"/>
              <w:sz w:val="16"/>
            </w:rPr>
            <w:t xml:space="preserve">Οδοποία νέου οικισμού Κορωνησίας </w:t>
          </w:r>
        </w:p>
      </w:tc>
      <w:tc>
        <w:tcPr>
          <w:tcW w:w="4644" w:type="dxa"/>
          <w:shd w:val="clear" w:color="auto" w:fill="auto"/>
        </w:tcPr>
        <w:p w:rsidR="001A6B7C" w:rsidRPr="001A6B7C" w:rsidRDefault="001A6B7C" w:rsidP="001A6B7C">
          <w:pPr>
            <w:pStyle w:val="a8"/>
            <w:jc w:val="right"/>
            <w:rPr>
              <w:rFonts w:ascii="Arial" w:hAnsi="Arial" w:cs="Arial"/>
              <w:sz w:val="16"/>
            </w:rPr>
          </w:pPr>
          <w:r w:rsidRPr="001A6B7C">
            <w:rPr>
              <w:rFonts w:ascii="Arial" w:hAnsi="Arial" w:cs="Arial"/>
              <w:sz w:val="16"/>
            </w:rPr>
            <w:t xml:space="preserve">Σελίδα </w:t>
          </w:r>
          <w:r w:rsidRPr="001A6B7C">
            <w:rPr>
              <w:rFonts w:ascii="Arial" w:hAnsi="Arial" w:cs="Arial"/>
              <w:sz w:val="16"/>
            </w:rPr>
            <w:fldChar w:fldCharType="begin"/>
          </w:r>
          <w:r w:rsidRPr="001A6B7C">
            <w:rPr>
              <w:rFonts w:ascii="Arial" w:hAnsi="Arial" w:cs="Arial"/>
              <w:sz w:val="16"/>
            </w:rPr>
            <w:instrText xml:space="preserve"> PAGE  \* MERGEFORMAT </w:instrText>
          </w:r>
          <w:r w:rsidRPr="001A6B7C">
            <w:rPr>
              <w:rFonts w:ascii="Arial" w:hAnsi="Arial" w:cs="Arial"/>
              <w:sz w:val="16"/>
            </w:rPr>
            <w:fldChar w:fldCharType="separate"/>
          </w:r>
          <w:r>
            <w:rPr>
              <w:rFonts w:ascii="Arial" w:hAnsi="Arial" w:cs="Arial"/>
              <w:noProof/>
              <w:sz w:val="16"/>
            </w:rPr>
            <w:t>1</w:t>
          </w:r>
          <w:r w:rsidRPr="001A6B7C">
            <w:rPr>
              <w:rFonts w:ascii="Arial" w:hAnsi="Arial" w:cs="Arial"/>
              <w:sz w:val="16"/>
            </w:rPr>
            <w:fldChar w:fldCharType="end"/>
          </w:r>
          <w:r w:rsidRPr="001A6B7C">
            <w:rPr>
              <w:rFonts w:ascii="Arial" w:hAnsi="Arial" w:cs="Arial"/>
              <w:sz w:val="16"/>
            </w:rPr>
            <w:t xml:space="preserve"> από </w:t>
          </w:r>
          <w:fldSimple w:instr=" NUMPAGES  \* MERGEFORMAT ">
            <w:r>
              <w:rPr>
                <w:rFonts w:ascii="Arial" w:hAnsi="Arial" w:cs="Arial"/>
                <w:noProof/>
                <w:sz w:val="16"/>
              </w:rPr>
              <w:t>8</w:t>
            </w:r>
          </w:fldSimple>
        </w:p>
      </w:tc>
    </w:tr>
  </w:tbl>
  <w:p w:rsidR="001A6B7C" w:rsidRDefault="001A6B7C">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7C" w:rsidRDefault="001A6B7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B7C" w:rsidRDefault="001A6B7C" w:rsidP="001A6B7C">
      <w:r>
        <w:separator/>
      </w:r>
    </w:p>
  </w:footnote>
  <w:footnote w:type="continuationSeparator" w:id="0">
    <w:p w:rsidR="001A6B7C" w:rsidRDefault="001A6B7C" w:rsidP="001A6B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7C" w:rsidRDefault="001A6B7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7C" w:rsidRDefault="001A6B7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7C" w:rsidRDefault="001A6B7C">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1A6B7C"/>
    <w:rsid w:val="000C6C97"/>
    <w:rsid w:val="001A6B7C"/>
    <w:rsid w:val="003546B5"/>
    <w:rsid w:val="00803C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46B5"/>
  </w:style>
  <w:style w:type="paragraph" w:styleId="1">
    <w:name w:val="heading 1"/>
    <w:basedOn w:val="a"/>
    <w:next w:val="a"/>
    <w:link w:val="1Char"/>
    <w:qFormat/>
    <w:rsid w:val="003546B5"/>
    <w:pPr>
      <w:keepNext/>
      <w:outlineLvl w:val="0"/>
    </w:pPr>
    <w:rPr>
      <w:sz w:val="24"/>
    </w:rPr>
  </w:style>
  <w:style w:type="paragraph" w:styleId="2">
    <w:name w:val="heading 2"/>
    <w:basedOn w:val="a"/>
    <w:next w:val="a"/>
    <w:link w:val="2Char"/>
    <w:qFormat/>
    <w:rsid w:val="003546B5"/>
    <w:pPr>
      <w:keepNext/>
      <w:jc w:val="center"/>
      <w:outlineLvl w:val="1"/>
    </w:pPr>
    <w:rPr>
      <w:b/>
      <w:sz w:val="24"/>
    </w:rPr>
  </w:style>
  <w:style w:type="paragraph" w:styleId="3">
    <w:name w:val="heading 3"/>
    <w:basedOn w:val="a"/>
    <w:next w:val="a"/>
    <w:link w:val="3Char"/>
    <w:qFormat/>
    <w:rsid w:val="003546B5"/>
    <w:pPr>
      <w:keepNext/>
      <w:spacing w:line="360" w:lineRule="auto"/>
      <w:ind w:left="5760" w:firstLine="720"/>
      <w:jc w:val="both"/>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546B5"/>
    <w:rPr>
      <w:sz w:val="24"/>
    </w:rPr>
  </w:style>
  <w:style w:type="character" w:customStyle="1" w:styleId="2Char">
    <w:name w:val="Επικεφαλίδα 2 Char"/>
    <w:basedOn w:val="a1"/>
    <w:link w:val="2"/>
    <w:rsid w:val="003546B5"/>
    <w:rPr>
      <w:b/>
      <w:sz w:val="24"/>
    </w:rPr>
  </w:style>
  <w:style w:type="character" w:customStyle="1" w:styleId="3Char">
    <w:name w:val="Επικεφαλίδα 3 Char"/>
    <w:basedOn w:val="a1"/>
    <w:link w:val="3"/>
    <w:rsid w:val="003546B5"/>
    <w:rPr>
      <w:b/>
      <w:sz w:val="24"/>
    </w:rPr>
  </w:style>
  <w:style w:type="paragraph" w:styleId="a4">
    <w:name w:val="Title"/>
    <w:basedOn w:val="a"/>
    <w:next w:val="a"/>
    <w:link w:val="Char"/>
    <w:qFormat/>
    <w:rsid w:val="003546B5"/>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
    <w:name w:val="Τίτλος Char"/>
    <w:basedOn w:val="a1"/>
    <w:link w:val="a4"/>
    <w:rsid w:val="003546B5"/>
    <w:rPr>
      <w:rFonts w:asciiTheme="majorHAnsi" w:eastAsiaTheme="majorEastAsia" w:hAnsiTheme="majorHAnsi" w:cstheme="majorBidi"/>
      <w:b/>
      <w:bCs/>
      <w:kern w:val="28"/>
      <w:sz w:val="32"/>
      <w:szCs w:val="32"/>
    </w:rPr>
  </w:style>
  <w:style w:type="character" w:styleId="a5">
    <w:name w:val="Strong"/>
    <w:basedOn w:val="a1"/>
    <w:qFormat/>
    <w:rsid w:val="003546B5"/>
    <w:rPr>
      <w:b/>
      <w:bCs/>
    </w:rPr>
  </w:style>
  <w:style w:type="character" w:styleId="a6">
    <w:name w:val="Emphasis"/>
    <w:basedOn w:val="a1"/>
    <w:qFormat/>
    <w:rsid w:val="003546B5"/>
    <w:rPr>
      <w:i/>
      <w:iCs/>
    </w:rPr>
  </w:style>
  <w:style w:type="paragraph" w:styleId="a0">
    <w:name w:val="Plain Text"/>
    <w:basedOn w:val="a"/>
    <w:link w:val="Char0"/>
    <w:uiPriority w:val="99"/>
    <w:semiHidden/>
    <w:unhideWhenUsed/>
    <w:rsid w:val="003546B5"/>
    <w:rPr>
      <w:rFonts w:ascii="Consolas" w:hAnsi="Consolas"/>
      <w:sz w:val="21"/>
      <w:szCs w:val="21"/>
    </w:rPr>
  </w:style>
  <w:style w:type="character" w:customStyle="1" w:styleId="Char0">
    <w:name w:val="Απλό κείμενο Char"/>
    <w:basedOn w:val="a1"/>
    <w:link w:val="a0"/>
    <w:uiPriority w:val="99"/>
    <w:semiHidden/>
    <w:rsid w:val="003546B5"/>
    <w:rPr>
      <w:rFonts w:ascii="Consolas" w:hAnsi="Consolas"/>
      <w:sz w:val="21"/>
      <w:szCs w:val="21"/>
    </w:rPr>
  </w:style>
  <w:style w:type="paragraph" w:styleId="a7">
    <w:name w:val="header"/>
    <w:basedOn w:val="a"/>
    <w:link w:val="Char1"/>
    <w:uiPriority w:val="99"/>
    <w:semiHidden/>
    <w:unhideWhenUsed/>
    <w:rsid w:val="001A6B7C"/>
    <w:pPr>
      <w:tabs>
        <w:tab w:val="center" w:pos="4153"/>
        <w:tab w:val="right" w:pos="8306"/>
      </w:tabs>
    </w:pPr>
  </w:style>
  <w:style w:type="character" w:customStyle="1" w:styleId="Char1">
    <w:name w:val="Κεφαλίδα Char"/>
    <w:basedOn w:val="a1"/>
    <w:link w:val="a7"/>
    <w:uiPriority w:val="99"/>
    <w:semiHidden/>
    <w:rsid w:val="001A6B7C"/>
  </w:style>
  <w:style w:type="paragraph" w:styleId="a8">
    <w:name w:val="footer"/>
    <w:basedOn w:val="a"/>
    <w:link w:val="Char2"/>
    <w:uiPriority w:val="99"/>
    <w:semiHidden/>
    <w:unhideWhenUsed/>
    <w:rsid w:val="001A6B7C"/>
    <w:pPr>
      <w:tabs>
        <w:tab w:val="center" w:pos="4153"/>
        <w:tab w:val="right" w:pos="8306"/>
      </w:tabs>
    </w:pPr>
  </w:style>
  <w:style w:type="character" w:customStyle="1" w:styleId="Char2">
    <w:name w:val="Υποσέλιδο Char"/>
    <w:basedOn w:val="a1"/>
    <w:link w:val="a8"/>
    <w:uiPriority w:val="99"/>
    <w:semiHidden/>
    <w:rsid w:val="001A6B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2939</Words>
  <Characters>15875</Characters>
  <Application>Microsoft Office Word</Application>
  <DocSecurity>0</DocSecurity>
  <Lines>132</Lines>
  <Paragraphs>37</Paragraphs>
  <ScaleCrop>false</ScaleCrop>
  <Company/>
  <LinksUpToDate>false</LinksUpToDate>
  <CharactersWithSpaces>18777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dimos01</dc:creator>
  <cp:lastModifiedBy>dimos01</cp:lastModifiedBy>
  <cp:revision>1</cp:revision>
  <dcterms:created xsi:type="dcterms:W3CDTF">2017-07-31T08:07:00Z</dcterms:created>
  <dcterms:modified xsi:type="dcterms:W3CDTF">2017-07-31T08:08:00Z</dcterms:modified>
</cp:coreProperties>
</file>