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FEB" w:rsidRDefault="00A56FEB" w:rsidP="00A45BEC">
      <w:pPr>
        <w:pStyle w:val="Web"/>
        <w:spacing w:before="0" w:after="0"/>
        <w:jc w:val="both"/>
        <w:rPr>
          <w:rFonts w:ascii="Comic Sans MS" w:hAnsi="Comic Sans MS"/>
          <w:sz w:val="20"/>
          <w:szCs w:val="20"/>
        </w:rPr>
      </w:pPr>
    </w:p>
    <w:p w:rsidR="00A56FEB" w:rsidRDefault="00A56FEB" w:rsidP="00A56FEB">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56FEB" w:rsidRDefault="00834BC0" w:rsidP="00A56FEB">
                  <w:pPr>
                    <w:rPr>
                      <w:rFonts w:ascii="Comic Sans MS" w:hAnsi="Comic Sans MS"/>
                      <w:b/>
                      <w:sz w:val="20"/>
                      <w:szCs w:val="20"/>
                    </w:rPr>
                  </w:pPr>
                  <w:r>
                    <w:rPr>
                      <w:rFonts w:ascii="Comic Sans MS" w:hAnsi="Comic Sans MS"/>
                      <w:b/>
                      <w:sz w:val="20"/>
                      <w:szCs w:val="20"/>
                    </w:rPr>
                    <w:t xml:space="preserve">     Αριθ. Απόφασης 281</w:t>
                  </w:r>
                  <w:r w:rsidR="00A56FEB">
                    <w:rPr>
                      <w:rFonts w:ascii="Comic Sans MS" w:hAnsi="Comic Sans MS"/>
                      <w:b/>
                      <w:sz w:val="20"/>
                      <w:szCs w:val="20"/>
                    </w:rPr>
                    <w:t>/2017</w:t>
                  </w:r>
                </w:p>
                <w:p w:rsidR="00A56FEB" w:rsidRDefault="00A56FEB" w:rsidP="00A56FEB">
                  <w:pPr>
                    <w:rPr>
                      <w:rFonts w:ascii="Comic Sans MS" w:hAnsi="Comic Sans MS"/>
                      <w:sz w:val="18"/>
                      <w:szCs w:val="18"/>
                    </w:rPr>
                  </w:pPr>
                  <w:r>
                    <w:rPr>
                      <w:rFonts w:ascii="Comic Sans MS" w:hAnsi="Comic Sans MS"/>
                      <w:b/>
                      <w:sz w:val="20"/>
                      <w:szCs w:val="20"/>
                    </w:rPr>
                    <w:t xml:space="preserve">      ΑΔΑ:</w:t>
                  </w:r>
                  <w:r w:rsidR="006D5FD5" w:rsidRPr="006D5FD5">
                    <w:t xml:space="preserve"> </w:t>
                  </w:r>
                  <w:r w:rsidR="006D5FD5">
                    <w:t>Ψ77ΦΩΨΑ-7ΚΝ</w:t>
                  </w:r>
                </w:p>
                <w:p w:rsidR="00A56FEB" w:rsidRDefault="00A56FEB" w:rsidP="00A56FEB">
                  <w:pPr>
                    <w:rPr>
                      <w:rFonts w:ascii="Verdana" w:hAnsi="Verdana"/>
                      <w:b/>
                      <w:sz w:val="20"/>
                      <w:szCs w:val="20"/>
                    </w:rPr>
                  </w:pPr>
                </w:p>
                <w:p w:rsidR="00A56FEB" w:rsidRDefault="00A56FEB" w:rsidP="00A56FEB"/>
              </w:txbxContent>
            </v:textbox>
          </v:shape>
        </w:pict>
      </w:r>
      <w:r>
        <w:rPr>
          <w:rFonts w:ascii="Comic Sans MS" w:hAnsi="Comic Sans MS" w:cs="Arial"/>
          <w:b/>
          <w:color w:val="000000"/>
          <w:sz w:val="20"/>
          <w:szCs w:val="20"/>
        </w:rPr>
        <w:t>ΑΝΑΡΤΗΤΕΑ ΣΤΟ ΔΙΑΔΙΚΤΥΟ</w:t>
      </w:r>
    </w:p>
    <w:p w:rsidR="00A56FEB" w:rsidRDefault="00A56FEB" w:rsidP="00A56F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56FEB" w:rsidRDefault="00A56FEB" w:rsidP="00A56F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56FEB" w:rsidRDefault="00A56FEB" w:rsidP="00A56FEB">
      <w:pPr>
        <w:rPr>
          <w:rFonts w:ascii="Comic Sans MS" w:hAnsi="Comic Sans MS" w:cs="Arial"/>
          <w:b/>
          <w:sz w:val="20"/>
          <w:szCs w:val="20"/>
        </w:rPr>
      </w:pPr>
      <w:r>
        <w:rPr>
          <w:rFonts w:ascii="Comic Sans MS" w:hAnsi="Comic Sans MS" w:cs="Arial"/>
          <w:b/>
          <w:sz w:val="20"/>
          <w:szCs w:val="20"/>
        </w:rPr>
        <w:t xml:space="preserve">  ΝΟΜΟΣ ΑΡΤΑΣ</w:t>
      </w:r>
    </w:p>
    <w:p w:rsidR="00A56FEB" w:rsidRDefault="00A56FEB" w:rsidP="00A56F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56FEB" w:rsidRDefault="00A56FEB" w:rsidP="00A56FEB">
      <w:pPr>
        <w:jc w:val="center"/>
        <w:rPr>
          <w:rFonts w:ascii="Comic Sans MS" w:hAnsi="Comic Sans MS"/>
          <w:b/>
          <w:sz w:val="20"/>
          <w:szCs w:val="20"/>
        </w:rPr>
      </w:pPr>
    </w:p>
    <w:p w:rsidR="00A56FEB" w:rsidRDefault="00A56FEB" w:rsidP="00A56FEB">
      <w:pPr>
        <w:jc w:val="center"/>
        <w:rPr>
          <w:rFonts w:ascii="Comic Sans MS" w:hAnsi="Comic Sans MS"/>
          <w:b/>
          <w:sz w:val="20"/>
          <w:szCs w:val="20"/>
        </w:rPr>
      </w:pPr>
      <w:r>
        <w:rPr>
          <w:rFonts w:ascii="Comic Sans MS" w:hAnsi="Comic Sans MS"/>
          <w:b/>
          <w:sz w:val="20"/>
          <w:szCs w:val="20"/>
        </w:rPr>
        <w:t>ΑΠΟΣΠΑΣΜΑ</w:t>
      </w:r>
    </w:p>
    <w:p w:rsidR="00A56FEB" w:rsidRDefault="00A56FEB" w:rsidP="00A56FEB">
      <w:pPr>
        <w:jc w:val="center"/>
        <w:rPr>
          <w:rFonts w:ascii="Comic Sans MS" w:hAnsi="Comic Sans MS"/>
          <w:b/>
          <w:sz w:val="20"/>
          <w:szCs w:val="20"/>
        </w:rPr>
      </w:pPr>
      <w:r>
        <w:rPr>
          <w:rFonts w:ascii="Comic Sans MS" w:hAnsi="Comic Sans MS"/>
          <w:b/>
          <w:sz w:val="20"/>
          <w:szCs w:val="20"/>
        </w:rPr>
        <w:t>ΑΠΟ ΤΟ ΠΡΑΚΤΙΚΟ ΤΗΣ 25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A56FEB" w:rsidRDefault="00A56FEB" w:rsidP="00A56F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56FEB" w:rsidRDefault="00A56FEB" w:rsidP="00A56FEB">
      <w:pPr>
        <w:jc w:val="both"/>
        <w:rPr>
          <w:rFonts w:ascii="Comic Sans MS" w:hAnsi="Comic Sans MS"/>
          <w:b/>
          <w:sz w:val="20"/>
          <w:szCs w:val="20"/>
        </w:rPr>
      </w:pPr>
    </w:p>
    <w:p w:rsidR="00A56FEB" w:rsidRDefault="00A56FEB" w:rsidP="00A56FEB">
      <w:pPr>
        <w:jc w:val="both"/>
        <w:rPr>
          <w:rFonts w:ascii="Comic Sans MS" w:hAnsi="Comic Sans MS" w:cs="Arial"/>
          <w:b/>
          <w:sz w:val="20"/>
          <w:szCs w:val="20"/>
        </w:rPr>
      </w:pPr>
      <w:r>
        <w:rPr>
          <w:rFonts w:ascii="Comic Sans MS" w:hAnsi="Comic Sans MS"/>
          <w:b/>
          <w:sz w:val="20"/>
          <w:szCs w:val="20"/>
        </w:rPr>
        <w:t xml:space="preserve">  ΘΕΜΑ: ‘‘ </w:t>
      </w:r>
      <w:r w:rsidRPr="00934BEC">
        <w:rPr>
          <w:rFonts w:ascii="Comic Sans MS" w:hAnsi="Comic Sans MS"/>
          <w:b/>
          <w:sz w:val="20"/>
          <w:szCs w:val="20"/>
        </w:rPr>
        <w:t xml:space="preserve">Έγκριση </w:t>
      </w:r>
      <w:r w:rsidRPr="00934BEC">
        <w:rPr>
          <w:rFonts w:ascii="Comic Sans MS" w:hAnsi="Comic Sans MS"/>
          <w:b/>
          <w:color w:val="000000"/>
          <w:sz w:val="20"/>
          <w:szCs w:val="20"/>
        </w:rPr>
        <w:t>τεχνικών προδιαγραφών και  σ</w:t>
      </w:r>
      <w:r>
        <w:rPr>
          <w:rFonts w:ascii="Comic Sans MS" w:hAnsi="Comic Sans MS"/>
          <w:b/>
          <w:color w:val="000000"/>
          <w:sz w:val="20"/>
          <w:szCs w:val="20"/>
        </w:rPr>
        <w:t>ύνταξη όρων διακήρυξης συνοπτικού</w:t>
      </w:r>
      <w:r w:rsidRPr="00934BEC">
        <w:rPr>
          <w:rFonts w:ascii="Comic Sans MS" w:hAnsi="Comic Sans MS"/>
          <w:b/>
          <w:color w:val="000000"/>
          <w:sz w:val="20"/>
          <w:szCs w:val="20"/>
        </w:rPr>
        <w:t xml:space="preserve"> διαγωνισμού για την εργασία: Συντήρηση-Υποστήριξη –Αναβάθμιση Υφιστάμενων Εφαρμογών Λογισμικού και υπηρεσία παρακολούθησης των οχημάτων με εγκατεστημένο GPS μέσω διαδικτυακής εφαρμογής</w:t>
      </w:r>
      <w:r>
        <w:rPr>
          <w:rFonts w:ascii="Comic Sans MS" w:hAnsi="Comic Sans MS"/>
          <w:b/>
          <w:sz w:val="20"/>
          <w:szCs w:val="20"/>
        </w:rPr>
        <w:t xml:space="preserve"> ’’</w:t>
      </w:r>
      <w:r>
        <w:rPr>
          <w:rFonts w:ascii="Comic Sans MS" w:hAnsi="Comic Sans MS" w:cs="Arial"/>
          <w:b/>
          <w:sz w:val="20"/>
          <w:szCs w:val="20"/>
        </w:rPr>
        <w:t xml:space="preserve">  </w:t>
      </w:r>
    </w:p>
    <w:p w:rsidR="00A56FEB" w:rsidRDefault="00A56FEB" w:rsidP="00A56FEB">
      <w:pPr>
        <w:jc w:val="both"/>
        <w:rPr>
          <w:rFonts w:ascii="Comic Sans MS" w:hAnsi="Comic Sans MS" w:cs="Arial"/>
          <w:sz w:val="20"/>
          <w:szCs w:val="20"/>
        </w:rPr>
      </w:pPr>
      <w:r>
        <w:rPr>
          <w:rFonts w:ascii="Comic Sans MS" w:hAnsi="Comic Sans MS"/>
          <w:b/>
          <w:sz w:val="20"/>
          <w:szCs w:val="20"/>
        </w:rPr>
        <w:t xml:space="preserve">  </w:t>
      </w:r>
    </w:p>
    <w:p w:rsidR="00A56FEB" w:rsidRDefault="00A56FEB" w:rsidP="00A56FE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56FEB" w:rsidRDefault="00A56FEB" w:rsidP="00A56FEB">
      <w:pPr>
        <w:pStyle w:val="2"/>
        <w:spacing w:line="240" w:lineRule="auto"/>
        <w:ind w:right="43"/>
        <w:rPr>
          <w:rFonts w:ascii="Comic Sans MS" w:hAnsi="Comic Sans MS"/>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A56FEB" w:rsidTr="00A56FEB">
        <w:trPr>
          <w:trHeight w:val="2925"/>
        </w:trPr>
        <w:tc>
          <w:tcPr>
            <w:tcW w:w="4264" w:type="dxa"/>
            <w:tcBorders>
              <w:top w:val="single" w:sz="4" w:space="0" w:color="auto"/>
              <w:left w:val="single" w:sz="4" w:space="0" w:color="auto"/>
              <w:bottom w:val="single" w:sz="4" w:space="0" w:color="auto"/>
              <w:right w:val="single" w:sz="4" w:space="0" w:color="auto"/>
            </w:tcBorders>
            <w:hideMark/>
          </w:tcPr>
          <w:p w:rsidR="00A56FEB" w:rsidRDefault="00A56FE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A56FEB" w:rsidRDefault="00A56FEB">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A56FEB" w:rsidRDefault="00A56FEB">
            <w:pPr>
              <w:ind w:left="480"/>
              <w:rPr>
                <w:rFonts w:ascii="Comic Sans MS" w:hAnsi="Comic Sans MS"/>
                <w:b/>
                <w:sz w:val="20"/>
                <w:szCs w:val="20"/>
              </w:rPr>
            </w:pPr>
            <w:r>
              <w:rPr>
                <w:rFonts w:ascii="Comic Sans MS" w:hAnsi="Comic Sans MS"/>
                <w:b/>
                <w:sz w:val="20"/>
                <w:szCs w:val="20"/>
              </w:rPr>
              <w:t xml:space="preserve">           (Πρόεδρος)                                             </w:t>
            </w:r>
          </w:p>
          <w:p w:rsidR="00A56FEB" w:rsidRDefault="00A56FEB">
            <w:pPr>
              <w:pStyle w:val="2"/>
              <w:spacing w:line="240" w:lineRule="auto"/>
              <w:ind w:right="43"/>
              <w:rPr>
                <w:rFonts w:ascii="Comic Sans MS" w:hAnsi="Comic Sans MS"/>
                <w:b/>
                <w:sz w:val="20"/>
                <w:szCs w:val="20"/>
              </w:rPr>
            </w:pPr>
            <w:r>
              <w:rPr>
                <w:rFonts w:ascii="Comic Sans MS" w:hAnsi="Comic Sans MS"/>
                <w:b/>
                <w:sz w:val="20"/>
              </w:rPr>
              <w:t xml:space="preserve">            2. Ζέρβας Κων/νος             </w:t>
            </w:r>
          </w:p>
          <w:p w:rsidR="00A56FEB" w:rsidRDefault="00A56FE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A56FEB" w:rsidRDefault="00A56FE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A56FEB" w:rsidRDefault="00A56FE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A56FEB" w:rsidRDefault="00A56FEB">
            <w:pPr>
              <w:pStyle w:val="2"/>
              <w:spacing w:line="240" w:lineRule="auto"/>
              <w:ind w:right="43"/>
              <w:rPr>
                <w:rFonts w:ascii="Comic Sans MS" w:hAnsi="Comic Sans MS"/>
                <w:b/>
                <w:sz w:val="20"/>
                <w:szCs w:val="20"/>
              </w:rPr>
            </w:pPr>
            <w:r>
              <w:rPr>
                <w:rFonts w:ascii="Comic Sans MS" w:hAnsi="Comic Sans MS"/>
                <w:b/>
                <w:sz w:val="20"/>
              </w:rPr>
              <w:t xml:space="preserve">            6. </w:t>
            </w:r>
            <w:proofErr w:type="spellStart"/>
            <w:r>
              <w:rPr>
                <w:rFonts w:ascii="Comic Sans MS" w:hAnsi="Comic Sans MS"/>
                <w:b/>
                <w:sz w:val="20"/>
              </w:rPr>
              <w:t>Πανέτας</w:t>
            </w:r>
            <w:proofErr w:type="spellEnd"/>
            <w:r>
              <w:rPr>
                <w:rFonts w:ascii="Comic Sans MS" w:hAnsi="Comic Sans MS"/>
                <w:b/>
                <w:sz w:val="20"/>
              </w:rPr>
              <w:t xml:space="preserve"> Γεώργιος</w:t>
            </w:r>
          </w:p>
          <w:p w:rsidR="00A56FEB" w:rsidRDefault="00A56FEB">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A56FEB" w:rsidRDefault="00A56FEB">
            <w:pPr>
              <w:pStyle w:val="2"/>
              <w:spacing w:line="240" w:lineRule="auto"/>
              <w:ind w:right="43"/>
              <w:rPr>
                <w:rFonts w:ascii="Comic Sans MS" w:hAnsi="Comic Sans MS"/>
                <w:b/>
                <w:sz w:val="20"/>
              </w:rPr>
            </w:pPr>
            <w:r>
              <w:rPr>
                <w:rFonts w:ascii="Comic Sans MS" w:hAnsi="Comic Sans MS"/>
                <w:b/>
                <w:sz w:val="20"/>
              </w:rPr>
              <w:t xml:space="preserve">                 Βικτωρία</w:t>
            </w:r>
          </w:p>
          <w:p w:rsidR="00A56FEB" w:rsidRDefault="00A56FEB">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56FEB" w:rsidRDefault="00A56FEB">
            <w:pPr>
              <w:jc w:val="center"/>
              <w:rPr>
                <w:rFonts w:ascii="Comic Sans MS" w:hAnsi="Comic Sans MS"/>
                <w:b/>
                <w:sz w:val="20"/>
                <w:szCs w:val="20"/>
                <w:u w:val="single"/>
              </w:rPr>
            </w:pPr>
            <w:r>
              <w:rPr>
                <w:rFonts w:ascii="Comic Sans MS" w:hAnsi="Comic Sans MS"/>
                <w:b/>
                <w:sz w:val="20"/>
                <w:szCs w:val="20"/>
                <w:u w:val="single"/>
              </w:rPr>
              <w:t>ΑΠΟΝΤΕΣ</w:t>
            </w:r>
          </w:p>
          <w:p w:rsidR="00A56FEB" w:rsidRDefault="00A56FEB">
            <w:pPr>
              <w:pStyle w:val="2"/>
              <w:spacing w:line="240" w:lineRule="auto"/>
              <w:ind w:right="43"/>
              <w:rPr>
                <w:rFonts w:ascii="Comic Sans MS" w:hAnsi="Comic Sans MS"/>
                <w:b/>
                <w:sz w:val="20"/>
                <w:szCs w:val="20"/>
              </w:rPr>
            </w:pPr>
            <w:r>
              <w:rPr>
                <w:rFonts w:ascii="Comic Sans MS" w:hAnsi="Comic Sans MS"/>
                <w:b/>
                <w:sz w:val="20"/>
              </w:rPr>
              <w:t xml:space="preserve">          1. Παπαϊωάννου Κων/νος </w:t>
            </w:r>
          </w:p>
          <w:p w:rsidR="00A56FEB" w:rsidRDefault="00A56FEB">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A56FEB" w:rsidRDefault="00A56FEB">
            <w:pPr>
              <w:pStyle w:val="2"/>
              <w:spacing w:line="240" w:lineRule="auto"/>
              <w:ind w:right="43"/>
              <w:rPr>
                <w:rFonts w:ascii="Comic Sans MS" w:hAnsi="Comic Sans MS"/>
                <w:sz w:val="20"/>
              </w:rPr>
            </w:pPr>
            <w:r>
              <w:rPr>
                <w:rFonts w:ascii="Comic Sans MS" w:hAnsi="Comic Sans MS"/>
                <w:b/>
                <w:sz w:val="20"/>
              </w:rPr>
              <w:t xml:space="preserve">           </w:t>
            </w:r>
          </w:p>
        </w:tc>
      </w:tr>
    </w:tbl>
    <w:p w:rsidR="00A56FEB" w:rsidRDefault="00A56FEB" w:rsidP="00A56FE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56FEB" w:rsidRDefault="00A56FEB" w:rsidP="00A56FE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56FEB" w:rsidRDefault="00A56FEB" w:rsidP="00A56FEB">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( 5 )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A56FEB">
        <w:rPr>
          <w:rFonts w:ascii="Comic Sans MS" w:hAnsi="Comic Sans MS"/>
          <w:sz w:val="20"/>
          <w:szCs w:val="20"/>
        </w:rPr>
        <w:t xml:space="preserve"> </w:t>
      </w:r>
      <w:r>
        <w:rPr>
          <w:rFonts w:ascii="Comic Sans MS" w:hAnsi="Comic Sans MS"/>
          <w:sz w:val="20"/>
          <w:szCs w:val="20"/>
        </w:rPr>
        <w:t>θέμα.</w:t>
      </w:r>
    </w:p>
    <w:p w:rsidR="00A56FEB" w:rsidRDefault="00A56FEB" w:rsidP="00A56FEB"/>
    <w:p w:rsidR="00A56FEB" w:rsidRDefault="00A56FEB" w:rsidP="00A45BEC">
      <w:pPr>
        <w:pStyle w:val="Web"/>
        <w:spacing w:before="0" w:after="0"/>
        <w:jc w:val="both"/>
        <w:rPr>
          <w:rFonts w:ascii="Comic Sans MS" w:hAnsi="Comic Sans MS"/>
          <w:sz w:val="20"/>
          <w:szCs w:val="20"/>
        </w:rPr>
      </w:pPr>
    </w:p>
    <w:p w:rsidR="00934BEC" w:rsidRPr="00A45BEC" w:rsidRDefault="00934BEC" w:rsidP="00A45BEC">
      <w:pPr>
        <w:pStyle w:val="Web"/>
        <w:spacing w:before="0" w:after="0"/>
        <w:jc w:val="both"/>
      </w:pPr>
      <w:r w:rsidRPr="00934BEC">
        <w:rPr>
          <w:rFonts w:ascii="Comic Sans MS" w:hAnsi="Comic Sans MS"/>
          <w:sz w:val="20"/>
          <w:szCs w:val="20"/>
        </w:rPr>
        <w:t xml:space="preserve">Ο κ. Πρόεδρος εισηγούμενος το </w:t>
      </w:r>
      <w:r>
        <w:rPr>
          <w:rFonts w:ascii="Comic Sans MS" w:hAnsi="Comic Sans MS"/>
          <w:sz w:val="20"/>
          <w:szCs w:val="20"/>
        </w:rPr>
        <w:t>8</w:t>
      </w:r>
      <w:r w:rsidRPr="00934BEC">
        <w:rPr>
          <w:rFonts w:ascii="Comic Sans MS" w:hAnsi="Comic Sans MS"/>
          <w:sz w:val="20"/>
          <w:szCs w:val="20"/>
          <w:vertAlign w:val="superscript"/>
        </w:rPr>
        <w:t>ο</w:t>
      </w:r>
      <w:r w:rsidRPr="00934BEC">
        <w:rPr>
          <w:rFonts w:ascii="Comic Sans MS" w:hAnsi="Comic Sans MS"/>
          <w:sz w:val="20"/>
          <w:szCs w:val="20"/>
        </w:rPr>
        <w:t xml:space="preserve"> τακτικό θέμα: </w:t>
      </w:r>
      <w:r w:rsidRPr="00934BEC">
        <w:rPr>
          <w:rFonts w:ascii="Comic Sans MS" w:hAnsi="Comic Sans MS"/>
          <w:b/>
          <w:sz w:val="20"/>
          <w:szCs w:val="20"/>
        </w:rPr>
        <w:t xml:space="preserve">Έγκριση </w:t>
      </w:r>
      <w:r w:rsidRPr="00934BEC">
        <w:rPr>
          <w:rFonts w:ascii="Comic Sans MS" w:hAnsi="Comic Sans MS"/>
          <w:b/>
          <w:color w:val="000000"/>
          <w:sz w:val="20"/>
          <w:szCs w:val="20"/>
        </w:rPr>
        <w:t>τεχνικών προδιαγραφών και  σ</w:t>
      </w:r>
      <w:r>
        <w:rPr>
          <w:rFonts w:ascii="Comic Sans MS" w:hAnsi="Comic Sans MS"/>
          <w:b/>
          <w:color w:val="000000"/>
          <w:sz w:val="20"/>
          <w:szCs w:val="20"/>
        </w:rPr>
        <w:t>ύνταξη όρων διακήρυξης συνοπτικού</w:t>
      </w:r>
      <w:r w:rsidRPr="00934BEC">
        <w:rPr>
          <w:rFonts w:ascii="Comic Sans MS" w:hAnsi="Comic Sans MS"/>
          <w:b/>
          <w:color w:val="000000"/>
          <w:sz w:val="20"/>
          <w:szCs w:val="20"/>
        </w:rPr>
        <w:t xml:space="preserve"> διαγωνισμού για την εργασία: Συντήρηση-Υποστήριξη –Αναβάθμιση Υφιστάμενων Εφαρμογών Λογισμικού και υπηρεσία παρακολούθησης των οχημάτων με εγκατεστημένο GPS μέσω διαδικτυακής εφαρμογής είπε: </w:t>
      </w:r>
      <w:r w:rsidRPr="00934BEC">
        <w:rPr>
          <w:rFonts w:ascii="Comic Sans MS" w:hAnsi="Comic Sans MS" w:cs="Arial"/>
          <w:sz w:val="20"/>
          <w:szCs w:val="20"/>
        </w:rPr>
        <w:t xml:space="preserve">Προκειμένου να προβούμε σε   </w:t>
      </w:r>
      <w:r>
        <w:rPr>
          <w:rFonts w:ascii="Comic Sans MS" w:hAnsi="Comic Sans MS" w:cs="Tahoma"/>
          <w:sz w:val="20"/>
          <w:szCs w:val="20"/>
        </w:rPr>
        <w:t>συνοπτικό</w:t>
      </w:r>
      <w:r w:rsidRPr="00934BEC">
        <w:rPr>
          <w:rFonts w:ascii="Comic Sans MS" w:hAnsi="Comic Sans MS" w:cs="Tahoma"/>
          <w:sz w:val="20"/>
          <w:szCs w:val="20"/>
        </w:rPr>
        <w:t xml:space="preserve"> διαγωνισμό με σφραγισμένες προσφορές,</w:t>
      </w:r>
      <w:r>
        <w:rPr>
          <w:rFonts w:ascii="Comic Sans MS" w:hAnsi="Comic Sans MS" w:cs="Tahoma"/>
          <w:sz w:val="20"/>
          <w:szCs w:val="20"/>
        </w:rPr>
        <w:t xml:space="preserve"> με κριτήριο </w:t>
      </w:r>
      <w:r w:rsidRPr="00865C25">
        <w:rPr>
          <w:rFonts w:ascii="Comic Sans MS" w:hAnsi="Comic Sans MS" w:cs="Tahoma"/>
          <w:sz w:val="20"/>
          <w:szCs w:val="20"/>
        </w:rPr>
        <w:t xml:space="preserve">κατακύρωσης </w:t>
      </w:r>
      <w:r w:rsidR="00A45BEC" w:rsidRPr="00865C25">
        <w:rPr>
          <w:rFonts w:ascii="Comic Sans MS" w:hAnsi="Comic Sans MS"/>
          <w:sz w:val="20"/>
          <w:szCs w:val="20"/>
        </w:rPr>
        <w:t xml:space="preserve"> την πλέον συμφέρουσα από οικονομική άποψη προσφορά </w:t>
      </w:r>
      <w:r w:rsidR="00A45BEC" w:rsidRPr="00865C25">
        <w:rPr>
          <w:rFonts w:ascii="Comic Sans MS" w:hAnsi="Comic Sans MS"/>
          <w:b/>
          <w:sz w:val="20"/>
          <w:szCs w:val="20"/>
        </w:rPr>
        <w:t xml:space="preserve">βάσει τιμής </w:t>
      </w:r>
      <w:r w:rsidR="00A45BEC" w:rsidRPr="00865C25">
        <w:rPr>
          <w:rFonts w:ascii="Comic Sans MS" w:hAnsi="Comic Sans MS"/>
          <w:sz w:val="20"/>
          <w:szCs w:val="20"/>
        </w:rPr>
        <w:t xml:space="preserve">(χαμηλότερη τιμή) για το σύνολο των εργασιών, συνολικής προϋπολογισθείσης αξίας </w:t>
      </w:r>
      <w:r w:rsidR="00A45BEC" w:rsidRPr="00865C25">
        <w:rPr>
          <w:rFonts w:ascii="Comic Sans MS" w:hAnsi="Comic Sans MS"/>
          <w:b/>
          <w:bCs/>
          <w:sz w:val="20"/>
          <w:szCs w:val="20"/>
        </w:rPr>
        <w:t>45.000,00 €</w:t>
      </w:r>
      <w:r w:rsidR="00A45BEC" w:rsidRPr="00865C25">
        <w:rPr>
          <w:rFonts w:ascii="Comic Sans MS" w:hAnsi="Comic Sans MS"/>
          <w:sz w:val="20"/>
          <w:szCs w:val="20"/>
        </w:rPr>
        <w:t xml:space="preserve"> συμπεριλαμβανομένου του ΦΠΑ,</w:t>
      </w:r>
      <w:r w:rsidRPr="00865C25">
        <w:rPr>
          <w:rFonts w:ascii="Comic Sans MS" w:hAnsi="Comic Sans MS" w:cs="Tahoma"/>
          <w:b/>
          <w:bCs/>
          <w:sz w:val="20"/>
          <w:szCs w:val="20"/>
        </w:rPr>
        <w:t xml:space="preserve"> </w:t>
      </w:r>
      <w:r w:rsidRPr="00865C25">
        <w:rPr>
          <w:rFonts w:ascii="Comic Sans MS" w:hAnsi="Comic Sans MS" w:cs="Tahoma"/>
          <w:bCs/>
          <w:sz w:val="20"/>
          <w:szCs w:val="20"/>
        </w:rPr>
        <w:t>θα πρέπει η Οικονομική Επιτροπή να συντάξει τους όρους διακήρυξης</w:t>
      </w:r>
      <w:r w:rsidR="00865C25">
        <w:rPr>
          <w:rFonts w:ascii="Comic Sans MS" w:hAnsi="Comic Sans MS" w:cs="Tahoma"/>
          <w:bCs/>
          <w:sz w:val="20"/>
          <w:szCs w:val="20"/>
        </w:rPr>
        <w:t>.</w:t>
      </w:r>
    </w:p>
    <w:p w:rsidR="00934BEC" w:rsidRPr="00934BEC" w:rsidRDefault="00934BEC" w:rsidP="00934BEC">
      <w:pPr>
        <w:jc w:val="both"/>
        <w:rPr>
          <w:rFonts w:ascii="Comic Sans MS" w:hAnsi="Comic Sans MS"/>
          <w:sz w:val="20"/>
          <w:szCs w:val="20"/>
        </w:rPr>
      </w:pPr>
      <w:r w:rsidRPr="00934BEC">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934BEC" w:rsidRPr="00934BEC" w:rsidRDefault="00934BEC" w:rsidP="00934BEC">
      <w:pPr>
        <w:jc w:val="center"/>
        <w:rPr>
          <w:rFonts w:ascii="Comic Sans MS" w:hAnsi="Comic Sans MS"/>
          <w:b/>
          <w:sz w:val="20"/>
          <w:szCs w:val="20"/>
        </w:rPr>
      </w:pPr>
      <w:r w:rsidRPr="00934BEC">
        <w:rPr>
          <w:rFonts w:ascii="Comic Sans MS" w:hAnsi="Comic Sans MS"/>
          <w:b/>
          <w:sz w:val="20"/>
          <w:szCs w:val="20"/>
        </w:rPr>
        <w:t xml:space="preserve">Η ΟΙΚΟΝΟΜΙΚΗ ΕΠΙΤΡΟΠΗ </w:t>
      </w:r>
    </w:p>
    <w:p w:rsidR="00934BEC" w:rsidRPr="00934BEC" w:rsidRDefault="00934BEC" w:rsidP="00934BEC">
      <w:pPr>
        <w:spacing w:line="360" w:lineRule="auto"/>
        <w:jc w:val="both"/>
        <w:rPr>
          <w:rFonts w:ascii="Comic Sans MS" w:hAnsi="Comic Sans MS"/>
          <w:sz w:val="20"/>
          <w:szCs w:val="20"/>
        </w:rPr>
      </w:pPr>
    </w:p>
    <w:p w:rsidR="00934BEC" w:rsidRPr="00934BEC" w:rsidRDefault="00934BEC" w:rsidP="00934BEC">
      <w:pPr>
        <w:spacing w:line="360" w:lineRule="auto"/>
        <w:ind w:left="360"/>
        <w:jc w:val="both"/>
        <w:rPr>
          <w:rFonts w:ascii="Comic Sans MS" w:hAnsi="Comic Sans MS"/>
          <w:sz w:val="20"/>
          <w:szCs w:val="20"/>
        </w:rPr>
      </w:pPr>
      <w:r w:rsidRPr="00934BEC">
        <w:rPr>
          <w:rFonts w:ascii="Comic Sans MS" w:hAnsi="Comic Sans MS"/>
          <w:sz w:val="20"/>
          <w:szCs w:val="20"/>
        </w:rPr>
        <w:t xml:space="preserve"> Αφού έλαβε υπόψη: το Δ.Κ.Κ.3463/2006, το ν. 3852/2010, του ΠΔ 28/1980 «Περί εκτελέσεως έργων και προμηθειών των ΟΤΑ»</w:t>
      </w:r>
    </w:p>
    <w:p w:rsidR="00934BEC" w:rsidRPr="00934BEC" w:rsidRDefault="00934BEC" w:rsidP="00934BEC">
      <w:pPr>
        <w:spacing w:line="360" w:lineRule="auto"/>
        <w:jc w:val="both"/>
        <w:rPr>
          <w:rFonts w:ascii="Comic Sans MS" w:hAnsi="Comic Sans MS"/>
          <w:sz w:val="20"/>
          <w:szCs w:val="20"/>
        </w:rPr>
      </w:pPr>
      <w:r w:rsidRPr="00934BEC">
        <w:rPr>
          <w:rFonts w:ascii="Comic Sans MS" w:hAnsi="Comic Sans MS"/>
          <w:sz w:val="20"/>
          <w:szCs w:val="20"/>
        </w:rPr>
        <w:t xml:space="preserve"> </w:t>
      </w:r>
    </w:p>
    <w:p w:rsidR="00934BEC" w:rsidRPr="00934BEC" w:rsidRDefault="00934BEC" w:rsidP="00934BEC">
      <w:pPr>
        <w:jc w:val="center"/>
        <w:rPr>
          <w:rFonts w:ascii="Comic Sans MS" w:hAnsi="Comic Sans MS"/>
          <w:b/>
          <w:sz w:val="20"/>
          <w:szCs w:val="20"/>
        </w:rPr>
      </w:pPr>
      <w:r w:rsidRPr="00A56FEB">
        <w:rPr>
          <w:rFonts w:ascii="Comic Sans MS" w:hAnsi="Comic Sans MS"/>
          <w:b/>
          <w:sz w:val="20"/>
          <w:szCs w:val="20"/>
        </w:rPr>
        <w:t>ΑΠΟΦΑΣΙΖΕΙ ΟΜΟΦΩΝΑ</w:t>
      </w:r>
    </w:p>
    <w:p w:rsidR="00934BEC" w:rsidRPr="00934BEC" w:rsidRDefault="00934BEC" w:rsidP="00934BEC">
      <w:pPr>
        <w:spacing w:line="360" w:lineRule="auto"/>
        <w:rPr>
          <w:rFonts w:ascii="Comic Sans MS" w:hAnsi="Comic Sans MS"/>
          <w:sz w:val="20"/>
          <w:szCs w:val="20"/>
        </w:rPr>
      </w:pPr>
    </w:p>
    <w:p w:rsidR="00934BEC" w:rsidRPr="00934BEC" w:rsidRDefault="00934BEC" w:rsidP="00934BEC">
      <w:pPr>
        <w:jc w:val="both"/>
        <w:rPr>
          <w:rFonts w:ascii="Comic Sans MS" w:hAnsi="Comic Sans MS"/>
          <w:b/>
          <w:sz w:val="20"/>
          <w:szCs w:val="20"/>
        </w:rPr>
      </w:pPr>
      <w:r w:rsidRPr="00934BEC">
        <w:rPr>
          <w:rFonts w:ascii="Comic Sans MS" w:hAnsi="Comic Sans MS"/>
          <w:b/>
          <w:sz w:val="20"/>
          <w:szCs w:val="20"/>
        </w:rPr>
        <w:t xml:space="preserve">Α. </w:t>
      </w:r>
      <w:r w:rsidRPr="00934BEC">
        <w:rPr>
          <w:rFonts w:ascii="Comic Sans MS" w:hAnsi="Comic Sans MS"/>
          <w:sz w:val="20"/>
          <w:szCs w:val="20"/>
        </w:rPr>
        <w:t>Εγκρίνει τις τεχνικές προδιαγραφές</w:t>
      </w:r>
      <w:r w:rsidRPr="00934BEC">
        <w:rPr>
          <w:rFonts w:ascii="Comic Sans MS" w:hAnsi="Comic Sans MS"/>
          <w:b/>
          <w:sz w:val="20"/>
          <w:szCs w:val="20"/>
        </w:rPr>
        <w:t xml:space="preserve"> </w:t>
      </w:r>
      <w:r w:rsidRPr="00934BEC">
        <w:rPr>
          <w:rFonts w:ascii="Comic Sans MS" w:hAnsi="Comic Sans MS"/>
          <w:sz w:val="20"/>
          <w:szCs w:val="20"/>
        </w:rPr>
        <w:t xml:space="preserve">για την εργασία: </w:t>
      </w:r>
      <w:r w:rsidRPr="00934BEC">
        <w:rPr>
          <w:rFonts w:ascii="Comic Sans MS" w:hAnsi="Comic Sans MS"/>
          <w:b/>
          <w:sz w:val="20"/>
          <w:szCs w:val="20"/>
        </w:rPr>
        <w:t>Συντήρηση-</w:t>
      </w:r>
      <w:r w:rsidRPr="00934BEC">
        <w:rPr>
          <w:rFonts w:ascii="Comic Sans MS" w:hAnsi="Comic Sans MS"/>
          <w:b/>
          <w:color w:val="000000"/>
          <w:sz w:val="20"/>
          <w:szCs w:val="20"/>
        </w:rPr>
        <w:t>Υποστήριξη –Αναβάθμιση Υφιστάμενων Εφαρμογών Λογισμικού και υπηρεσία παρακολούθησης των οχημάτων με εγκατεστημένο GPS μέσω διαδικτυακής εφαρμογής</w:t>
      </w:r>
    </w:p>
    <w:p w:rsidR="00865C25" w:rsidRPr="00865C25" w:rsidRDefault="00934BEC" w:rsidP="00865C25">
      <w:pPr>
        <w:pStyle w:val="Web"/>
        <w:spacing w:before="0" w:after="0"/>
        <w:jc w:val="both"/>
        <w:rPr>
          <w:rFonts w:ascii="Comic Sans MS" w:hAnsi="Comic Sans MS"/>
          <w:sz w:val="20"/>
          <w:szCs w:val="20"/>
        </w:rPr>
      </w:pPr>
      <w:r w:rsidRPr="00934BEC">
        <w:rPr>
          <w:rFonts w:ascii="Comic Sans MS" w:hAnsi="Comic Sans MS"/>
          <w:b/>
          <w:sz w:val="20"/>
          <w:szCs w:val="20"/>
        </w:rPr>
        <w:t xml:space="preserve"> </w:t>
      </w:r>
      <w:r w:rsidRPr="00934BEC">
        <w:rPr>
          <w:rFonts w:ascii="Comic Sans MS" w:hAnsi="Comic Sans MS" w:cs="Arial"/>
          <w:b/>
          <w:sz w:val="20"/>
          <w:szCs w:val="20"/>
        </w:rPr>
        <w:t>Β</w:t>
      </w:r>
      <w:r w:rsidRPr="00934BEC">
        <w:rPr>
          <w:rFonts w:ascii="Comic Sans MS" w:hAnsi="Comic Sans MS" w:cs="Arial"/>
          <w:sz w:val="20"/>
          <w:szCs w:val="20"/>
        </w:rPr>
        <w:t xml:space="preserve">.  Προκηρύσσει </w:t>
      </w:r>
      <w:r w:rsidR="00865C25">
        <w:t xml:space="preserve"> </w:t>
      </w:r>
      <w:r w:rsidR="00865C25" w:rsidRPr="00865C25">
        <w:rPr>
          <w:rFonts w:ascii="Comic Sans MS" w:hAnsi="Comic Sans MS"/>
          <w:sz w:val="20"/>
          <w:szCs w:val="20"/>
        </w:rPr>
        <w:t xml:space="preserve">συνοπτικό μειοδοτικό διαγωνισμό με σφραγισμένες προσφορές για την </w:t>
      </w:r>
      <w:r w:rsidR="00865C25" w:rsidRPr="00865C25">
        <w:rPr>
          <w:rFonts w:ascii="Comic Sans MS" w:hAnsi="Comic Sans MS"/>
          <w:b/>
          <w:sz w:val="20"/>
          <w:szCs w:val="20"/>
        </w:rPr>
        <w:t xml:space="preserve">συντήρηση – υποστήριξη – αναβάθμιση υφιστάμενων εφαρμογών λογισμικού και υπηρεσιών παρακολούθησης των οχημάτων με εγκατεστημένο </w:t>
      </w:r>
      <w:r w:rsidR="00865C25" w:rsidRPr="00865C25">
        <w:rPr>
          <w:rFonts w:ascii="Comic Sans MS" w:hAnsi="Comic Sans MS"/>
          <w:b/>
          <w:sz w:val="20"/>
          <w:szCs w:val="20"/>
          <w:lang w:val="en-US"/>
        </w:rPr>
        <w:t>GPS</w:t>
      </w:r>
      <w:r w:rsidR="00865C25" w:rsidRPr="00865C25">
        <w:rPr>
          <w:rFonts w:ascii="Comic Sans MS" w:hAnsi="Comic Sans MS"/>
          <w:b/>
          <w:sz w:val="20"/>
          <w:szCs w:val="20"/>
        </w:rPr>
        <w:t xml:space="preserve"> μέσω διαδικτυακής εφαρμογής</w:t>
      </w:r>
      <w:r w:rsidR="00865C25" w:rsidRPr="00865C25">
        <w:rPr>
          <w:rFonts w:ascii="Comic Sans MS" w:hAnsi="Comic Sans MS"/>
          <w:sz w:val="20"/>
          <w:szCs w:val="20"/>
        </w:rPr>
        <w:t xml:space="preserve">, με κριτήριο κατακύρωσης την πλέον συμφέρουσα από οικονομική άποψη προσφορά </w:t>
      </w:r>
      <w:r w:rsidR="00865C25" w:rsidRPr="00865C25">
        <w:rPr>
          <w:rFonts w:ascii="Comic Sans MS" w:hAnsi="Comic Sans MS"/>
          <w:b/>
          <w:sz w:val="20"/>
          <w:szCs w:val="20"/>
        </w:rPr>
        <w:t xml:space="preserve">βάσει τιμής </w:t>
      </w:r>
      <w:r w:rsidR="00865C25" w:rsidRPr="00865C25">
        <w:rPr>
          <w:rFonts w:ascii="Comic Sans MS" w:hAnsi="Comic Sans MS"/>
          <w:sz w:val="20"/>
          <w:szCs w:val="20"/>
        </w:rPr>
        <w:t xml:space="preserve">(χαμηλότερη τιμή) για το σύνολο των εργασιών, συνολικής προϋπολογισθείσης αξίας </w:t>
      </w:r>
      <w:r w:rsidR="00865C25" w:rsidRPr="00865C25">
        <w:rPr>
          <w:rFonts w:ascii="Comic Sans MS" w:hAnsi="Comic Sans MS"/>
          <w:b/>
          <w:bCs/>
          <w:sz w:val="20"/>
          <w:szCs w:val="20"/>
        </w:rPr>
        <w:t>45.000,00 €</w:t>
      </w:r>
      <w:r w:rsidR="00865C25" w:rsidRPr="00865C25">
        <w:rPr>
          <w:rFonts w:ascii="Comic Sans MS" w:hAnsi="Comic Sans MS"/>
          <w:sz w:val="20"/>
          <w:szCs w:val="20"/>
        </w:rPr>
        <w:t xml:space="preserve"> συμπεριλαμβανομένου του ΦΠΑ. </w:t>
      </w:r>
    </w:p>
    <w:p w:rsidR="00934BEC" w:rsidRPr="00934BEC" w:rsidRDefault="00934BEC" w:rsidP="00934BEC">
      <w:pPr>
        <w:spacing w:line="360" w:lineRule="auto"/>
        <w:jc w:val="both"/>
        <w:rPr>
          <w:rFonts w:ascii="Comic Sans MS" w:hAnsi="Comic Sans MS"/>
          <w:sz w:val="20"/>
          <w:szCs w:val="20"/>
        </w:rPr>
      </w:pPr>
      <w:r w:rsidRPr="00934BEC">
        <w:rPr>
          <w:rFonts w:ascii="Comic Sans MS" w:hAnsi="Comic Sans MS"/>
          <w:b/>
          <w:sz w:val="20"/>
          <w:szCs w:val="20"/>
        </w:rPr>
        <w:t>Γ</w:t>
      </w:r>
      <w:r w:rsidRPr="00934BEC">
        <w:rPr>
          <w:rFonts w:ascii="Comic Sans MS" w:hAnsi="Comic Sans MS"/>
          <w:sz w:val="20"/>
          <w:szCs w:val="20"/>
        </w:rPr>
        <w:t>. Συντάσσει τους όρους του διαγωνισμού  ως κάτωθι:</w:t>
      </w:r>
    </w:p>
    <w:p w:rsidR="009A4266" w:rsidRPr="009A4266" w:rsidRDefault="009A4266" w:rsidP="009A4266">
      <w:pPr>
        <w:spacing w:after="200"/>
        <w:rPr>
          <w:rFonts w:ascii="Comic Sans MS" w:hAnsi="Comic Sans MS"/>
          <w:b/>
          <w:sz w:val="20"/>
          <w:szCs w:val="20"/>
        </w:rPr>
      </w:pPr>
      <w:r w:rsidRPr="009A4266">
        <w:rPr>
          <w:rFonts w:ascii="Comic Sans MS" w:hAnsi="Comic Sans MS"/>
          <w:b/>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rPr>
            </w:pPr>
            <w:r w:rsidRPr="009A4266">
              <w:rPr>
                <w:rFonts w:ascii="Comic Sans MS" w:hAnsi="Comic Sans MS" w:cs="Times New Roman"/>
                <w:sz w:val="20"/>
                <w:szCs w:val="20"/>
              </w:rPr>
              <w:t>ΔΗΜΟΣ ΑΡΤΑΙΩΝ</w:t>
            </w:r>
          </w:p>
        </w:tc>
      </w:tr>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rPr>
            </w:pPr>
            <w:r w:rsidRPr="009A4266">
              <w:rPr>
                <w:rFonts w:ascii="Comic Sans MS" w:hAnsi="Comic Sans MS" w:cs="Times New Roman"/>
                <w:sz w:val="20"/>
                <w:szCs w:val="20"/>
              </w:rPr>
              <w:t>ΠΕΡΙΦ. ΟΔΟΣ &amp; ΑΥΞΕΝΤΙΟΥ</w:t>
            </w:r>
          </w:p>
        </w:tc>
      </w:tr>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rPr>
            </w:pPr>
            <w:r w:rsidRPr="009A4266">
              <w:rPr>
                <w:rFonts w:ascii="Comic Sans MS" w:hAnsi="Comic Sans MS" w:cs="Times New Roman"/>
                <w:sz w:val="20"/>
                <w:szCs w:val="20"/>
              </w:rPr>
              <w:t>ΑΡΤΑ</w:t>
            </w:r>
          </w:p>
        </w:tc>
      </w:tr>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rPr>
            </w:pPr>
            <w:r w:rsidRPr="009A4266">
              <w:rPr>
                <w:rFonts w:ascii="Comic Sans MS" w:hAnsi="Comic Sans MS" w:cs="Times New Roman"/>
                <w:sz w:val="20"/>
                <w:szCs w:val="20"/>
              </w:rPr>
              <w:t>47132</w:t>
            </w:r>
          </w:p>
        </w:tc>
      </w:tr>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tabs>
                <w:tab w:val="left" w:pos="1050"/>
              </w:tabs>
              <w:rPr>
                <w:rFonts w:ascii="Comic Sans MS" w:hAnsi="Comic Sans MS" w:cs="Times New Roman"/>
                <w:sz w:val="20"/>
                <w:szCs w:val="20"/>
              </w:rPr>
            </w:pPr>
            <w:r w:rsidRPr="009A4266">
              <w:rPr>
                <w:rFonts w:ascii="Comic Sans MS" w:hAnsi="Comic Sans MS" w:cs="Times New Roman"/>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lang w:val="en-US"/>
              </w:rPr>
            </w:pPr>
            <w:r w:rsidRPr="009A4266">
              <w:rPr>
                <w:rFonts w:ascii="Comic Sans MS" w:hAnsi="Comic Sans MS" w:cs="Times New Roman"/>
                <w:sz w:val="20"/>
                <w:szCs w:val="20"/>
                <w:lang w:val="en-US"/>
              </w:rPr>
              <w:t>EL541</w:t>
            </w:r>
          </w:p>
        </w:tc>
      </w:tr>
      <w:tr w:rsidR="009A4266" w:rsidRPr="00A56FEB"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rPr>
                <w:rFonts w:ascii="Comic Sans MS" w:hAnsi="Comic Sans MS"/>
                <w:sz w:val="20"/>
                <w:szCs w:val="20"/>
              </w:rPr>
            </w:pPr>
            <w:r w:rsidRPr="009A4266">
              <w:rPr>
                <w:rFonts w:ascii="Comic Sans MS" w:hAnsi="Comic Sans MS"/>
                <w:sz w:val="20"/>
                <w:szCs w:val="20"/>
              </w:rPr>
              <w:t>Τμήμα Προϋπολογισμού,</w:t>
            </w:r>
          </w:p>
          <w:p w:rsidR="009A4266" w:rsidRPr="009A4266" w:rsidRDefault="009A4266" w:rsidP="000F71C6">
            <w:pPr>
              <w:pStyle w:val="normalwithoutspacing"/>
              <w:snapToGrid w:val="0"/>
              <w:rPr>
                <w:rFonts w:ascii="Comic Sans MS" w:hAnsi="Comic Sans MS" w:cs="Times New Roman"/>
                <w:sz w:val="20"/>
                <w:szCs w:val="20"/>
              </w:rPr>
            </w:pPr>
            <w:r w:rsidRPr="009A4266">
              <w:rPr>
                <w:rFonts w:ascii="Comic Sans MS" w:hAnsi="Comic Sans MS" w:cs="Times New Roman"/>
                <w:sz w:val="20"/>
                <w:szCs w:val="20"/>
              </w:rPr>
              <w:t>Λογιστηρίου &amp; Προμηθειών</w:t>
            </w:r>
          </w:p>
          <w:p w:rsidR="009A4266" w:rsidRPr="009A4266" w:rsidRDefault="009A4266" w:rsidP="000F71C6">
            <w:pPr>
              <w:pStyle w:val="normalwithoutspacing"/>
              <w:snapToGrid w:val="0"/>
              <w:rPr>
                <w:rFonts w:ascii="Comic Sans MS" w:hAnsi="Comic Sans MS" w:cs="Times New Roman"/>
                <w:sz w:val="20"/>
                <w:szCs w:val="20"/>
              </w:rPr>
            </w:pPr>
            <w:proofErr w:type="spellStart"/>
            <w:r w:rsidRPr="009A4266">
              <w:rPr>
                <w:rFonts w:ascii="Comic Sans MS" w:hAnsi="Comic Sans MS" w:cs="Times New Roman"/>
                <w:sz w:val="20"/>
                <w:szCs w:val="20"/>
              </w:rPr>
              <w:t>Πετσιμέρης</w:t>
            </w:r>
            <w:proofErr w:type="spellEnd"/>
            <w:r w:rsidRPr="009A4266">
              <w:rPr>
                <w:rFonts w:ascii="Comic Sans MS" w:hAnsi="Comic Sans MS" w:cs="Times New Roman"/>
                <w:sz w:val="20"/>
                <w:szCs w:val="20"/>
              </w:rPr>
              <w:t xml:space="preserve"> Άγγελος </w:t>
            </w:r>
          </w:p>
          <w:p w:rsidR="009A4266" w:rsidRPr="009A4266" w:rsidRDefault="009A4266" w:rsidP="000F71C6">
            <w:pPr>
              <w:pStyle w:val="normalwithoutspacing"/>
              <w:snapToGrid w:val="0"/>
              <w:rPr>
                <w:rFonts w:ascii="Comic Sans MS" w:hAnsi="Comic Sans MS" w:cs="Times New Roman"/>
                <w:sz w:val="20"/>
                <w:szCs w:val="20"/>
                <w:lang w:val="en-US"/>
              </w:rPr>
            </w:pPr>
            <w:proofErr w:type="spellStart"/>
            <w:r w:rsidRPr="009A4266">
              <w:rPr>
                <w:rFonts w:ascii="Comic Sans MS" w:hAnsi="Comic Sans MS" w:cs="Times New Roman"/>
                <w:sz w:val="20"/>
                <w:szCs w:val="20"/>
              </w:rPr>
              <w:t>Τηλ</w:t>
            </w:r>
            <w:proofErr w:type="spellEnd"/>
            <w:r w:rsidRPr="009A4266">
              <w:rPr>
                <w:rFonts w:ascii="Comic Sans MS" w:hAnsi="Comic Sans MS" w:cs="Times New Roman"/>
                <w:sz w:val="20"/>
                <w:szCs w:val="20"/>
                <w:lang w:val="en-US"/>
              </w:rPr>
              <w:t>.: 2681362243</w:t>
            </w:r>
          </w:p>
          <w:p w:rsidR="009A4266" w:rsidRPr="009A4266" w:rsidRDefault="009A4266" w:rsidP="000F71C6">
            <w:pPr>
              <w:pStyle w:val="normalwithoutspacing"/>
              <w:snapToGrid w:val="0"/>
              <w:rPr>
                <w:rFonts w:ascii="Comic Sans MS" w:hAnsi="Comic Sans MS" w:cs="Times New Roman"/>
                <w:sz w:val="20"/>
                <w:szCs w:val="20"/>
                <w:lang w:val="en-US"/>
              </w:rPr>
            </w:pPr>
            <w:r w:rsidRPr="009A4266">
              <w:rPr>
                <w:rFonts w:ascii="Comic Sans MS" w:hAnsi="Comic Sans MS" w:cs="Times New Roman"/>
                <w:sz w:val="20"/>
                <w:szCs w:val="20"/>
                <w:lang w:val="en-US"/>
              </w:rPr>
              <w:t>Fax: 2681362269</w:t>
            </w:r>
          </w:p>
          <w:p w:rsidR="009A4266" w:rsidRPr="009A4266" w:rsidRDefault="009A4266" w:rsidP="000F71C6">
            <w:pPr>
              <w:pStyle w:val="normalwithoutspacing"/>
              <w:snapToGrid w:val="0"/>
              <w:rPr>
                <w:rFonts w:ascii="Comic Sans MS" w:hAnsi="Comic Sans MS" w:cs="Times New Roman"/>
                <w:sz w:val="20"/>
                <w:szCs w:val="20"/>
                <w:lang w:val="en-US"/>
              </w:rPr>
            </w:pPr>
            <w:r w:rsidRPr="009A4266">
              <w:rPr>
                <w:rFonts w:ascii="Comic Sans MS" w:hAnsi="Comic Sans MS" w:cs="Times New Roman"/>
                <w:sz w:val="20"/>
                <w:szCs w:val="20"/>
                <w:lang w:val="en-US"/>
              </w:rPr>
              <w:t>e-mail: petsimeris@arta.gr</w:t>
            </w:r>
          </w:p>
        </w:tc>
      </w:tr>
      <w:tr w:rsidR="009A4266" w:rsidRPr="009A4266" w:rsidTr="000F71C6">
        <w:tc>
          <w:tcPr>
            <w:tcW w:w="5245" w:type="dxa"/>
            <w:tcBorders>
              <w:top w:val="single" w:sz="4" w:space="0" w:color="000000"/>
              <w:left w:val="single" w:sz="4" w:space="0" w:color="000000"/>
              <w:bottom w:val="single" w:sz="4" w:space="0" w:color="000000"/>
            </w:tcBorders>
            <w:shd w:val="clear" w:color="auto" w:fill="auto"/>
          </w:tcPr>
          <w:p w:rsidR="009A4266" w:rsidRPr="009A4266" w:rsidRDefault="009A4266" w:rsidP="000F71C6">
            <w:pPr>
              <w:pStyle w:val="normalwithoutspacing"/>
              <w:rPr>
                <w:rFonts w:ascii="Comic Sans MS" w:hAnsi="Comic Sans MS" w:cs="Times New Roman"/>
                <w:sz w:val="20"/>
                <w:szCs w:val="20"/>
              </w:rPr>
            </w:pPr>
            <w:r w:rsidRPr="009A4266">
              <w:rPr>
                <w:rFonts w:ascii="Comic Sans MS" w:hAnsi="Comic Sans MS" w:cs="Times New Roman"/>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9A4266" w:rsidRPr="009A4266" w:rsidRDefault="009A4266" w:rsidP="000F71C6">
            <w:pPr>
              <w:pStyle w:val="normalwithoutspacing"/>
              <w:snapToGrid w:val="0"/>
              <w:rPr>
                <w:rFonts w:ascii="Comic Sans MS" w:hAnsi="Comic Sans MS" w:cs="Times New Roman"/>
                <w:sz w:val="20"/>
                <w:szCs w:val="20"/>
                <w:lang w:val="en-US"/>
              </w:rPr>
            </w:pPr>
            <w:r w:rsidRPr="009A4266">
              <w:rPr>
                <w:rFonts w:ascii="Comic Sans MS" w:hAnsi="Comic Sans MS" w:cs="Times New Roman"/>
                <w:sz w:val="20"/>
                <w:szCs w:val="20"/>
                <w:lang w:val="en-US"/>
              </w:rPr>
              <w:t>www.arta.gr</w:t>
            </w:r>
          </w:p>
        </w:tc>
      </w:tr>
    </w:tbl>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 xml:space="preserve">Ο διαγωνισμός θα διενεργηθεί στην αίθουσα συνεδριάσεων του Δημοτικού Συμβουλίου Δήμου </w:t>
      </w:r>
      <w:proofErr w:type="spellStart"/>
      <w:r w:rsidRPr="009A4266">
        <w:rPr>
          <w:rFonts w:ascii="Comic Sans MS" w:hAnsi="Comic Sans MS"/>
          <w:sz w:val="20"/>
          <w:szCs w:val="20"/>
        </w:rPr>
        <w:t>Αρταίων</w:t>
      </w:r>
      <w:proofErr w:type="spellEnd"/>
      <w:r w:rsidRPr="009A4266">
        <w:rPr>
          <w:rFonts w:ascii="Comic Sans MS" w:hAnsi="Comic Sans MS"/>
          <w:sz w:val="20"/>
          <w:szCs w:val="20"/>
        </w:rPr>
        <w:t xml:space="preserve">, την </w:t>
      </w:r>
      <w:r w:rsidRPr="009A4266">
        <w:rPr>
          <w:rFonts w:ascii="Comic Sans MS" w:hAnsi="Comic Sans MS"/>
          <w:b/>
          <w:sz w:val="20"/>
          <w:szCs w:val="20"/>
        </w:rPr>
        <w:t>………….</w:t>
      </w:r>
      <w:r w:rsidRPr="009A4266">
        <w:rPr>
          <w:rFonts w:ascii="Comic Sans MS" w:hAnsi="Comic Sans MS"/>
          <w:sz w:val="20"/>
          <w:szCs w:val="20"/>
        </w:rPr>
        <w:t xml:space="preserve">, ώρα </w:t>
      </w:r>
      <w:r w:rsidRPr="009A4266">
        <w:rPr>
          <w:rFonts w:ascii="Comic Sans MS" w:hAnsi="Comic Sans MS"/>
          <w:b/>
          <w:sz w:val="20"/>
          <w:szCs w:val="20"/>
        </w:rPr>
        <w:t>10:30</w:t>
      </w:r>
      <w:r w:rsidRPr="009A4266">
        <w:rPr>
          <w:rFonts w:ascii="Comic Sans MS" w:hAnsi="Comic Sans MS"/>
          <w:sz w:val="20"/>
          <w:szCs w:val="20"/>
        </w:rPr>
        <w:t>, ενώπιον της αρμόδιας Επιτροπής Διαγωνισμού που συγκροτήθηκε με την αριθ. 389/2016 (ΑΔΑ: 67ΙΤΩΨΑ-ΖΥ6) απόφαση Οικονομικής Επιτροπής.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Εφόσον οι ανωτέρω υπηρεσίες μεταστεγασθούν κατά τη διάρκεια της διαδικασίας ανάθεσης ή εκτέλεσης της υπηρεσίας, υποχρεούνται να δηλώσουν άμεσα τα νέα τους στοιχεία στους ενδιαφερόμενους/προσφέροντες ή στον ανάδοχο.</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 Παραλαβή εγγράφων σύμβασης και τευχών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1. Τα έγγραφα της σύμβασης κατά την έννοια της </w:t>
      </w:r>
      <w:proofErr w:type="spellStart"/>
      <w:r w:rsidRPr="009A4266">
        <w:rPr>
          <w:rFonts w:ascii="Comic Sans MS" w:hAnsi="Comic Sans MS"/>
          <w:sz w:val="20"/>
          <w:szCs w:val="20"/>
        </w:rPr>
        <w:t>περιπτ</w:t>
      </w:r>
      <w:proofErr w:type="spellEnd"/>
      <w:r w:rsidRPr="009A4266">
        <w:rPr>
          <w:rFonts w:ascii="Comic Sans MS" w:hAnsi="Comic Sans MS"/>
          <w:sz w:val="20"/>
          <w:szCs w:val="20"/>
        </w:rPr>
        <w:t>. 14 της παρ. 1 του άρθρου 2 του ν. 4412/2016 για τον παρόντα διαγωνισμό είναι κατ’ ελάχιστον τα ακόλουθα: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η παρούσα διακήρυξη,</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 οι από 25-04-2017 τεχνικές προδιαγραφές του τμήματος τεχνολογιών πληροφορικής και επικοινωνιών.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9" w:history="1">
        <w:r w:rsidRPr="009A4266">
          <w:rPr>
            <w:rStyle w:val="-"/>
            <w:rFonts w:ascii="Comic Sans MS" w:hAnsi="Comic Sans MS"/>
            <w:sz w:val="20"/>
            <w:szCs w:val="20"/>
            <w:lang w:val="en-US"/>
          </w:rPr>
          <w:t>www</w:t>
        </w:r>
        <w:r w:rsidRPr="009A4266">
          <w:rPr>
            <w:rStyle w:val="-"/>
            <w:rFonts w:ascii="Comic Sans MS" w:hAnsi="Comic Sans MS"/>
            <w:sz w:val="20"/>
            <w:szCs w:val="20"/>
          </w:rPr>
          <w:t>.</w:t>
        </w:r>
        <w:proofErr w:type="spellStart"/>
        <w:r w:rsidRPr="009A4266">
          <w:rPr>
            <w:rStyle w:val="-"/>
            <w:rFonts w:ascii="Comic Sans MS" w:hAnsi="Comic Sans MS"/>
            <w:sz w:val="20"/>
            <w:szCs w:val="20"/>
            <w:lang w:val="en-US"/>
          </w:rPr>
          <w:t>arta</w:t>
        </w:r>
        <w:proofErr w:type="spellEnd"/>
        <w:r w:rsidRPr="009A4266">
          <w:rPr>
            <w:rStyle w:val="-"/>
            <w:rFonts w:ascii="Comic Sans MS" w:hAnsi="Comic Sans MS"/>
            <w:sz w:val="20"/>
            <w:szCs w:val="20"/>
          </w:rPr>
          <w:t>.</w:t>
        </w:r>
        <w:proofErr w:type="spellStart"/>
        <w:r w:rsidRPr="009A4266">
          <w:rPr>
            <w:rStyle w:val="-"/>
            <w:rFonts w:ascii="Comic Sans MS" w:hAnsi="Comic Sans MS"/>
            <w:sz w:val="20"/>
            <w:szCs w:val="20"/>
            <w:lang w:val="en-US"/>
          </w:rPr>
          <w:t>gr</w:t>
        </w:r>
        <w:proofErr w:type="spellEnd"/>
      </w:hyperlink>
      <w:r w:rsidRPr="009A4266">
        <w:rPr>
          <w:rFonts w:ascii="Comic Sans MS" w:hAnsi="Comic Sans MS"/>
          <w:sz w:val="20"/>
          <w:szCs w:val="20"/>
        </w:rPr>
        <w:t>), στην επιλογή «Προκηρύξεις».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3: Αντικείμενο του διαγωνισμού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1. Ο διαγωνισμός αφορά την υπηρεσία συντήρησης – υποστήριξης – αναβάθμισης υφιστάμενων εφαρμογών λογισμικού και υπηρεσιών παρακολούθησης των οχημάτων με εγκατεστημένο </w:t>
      </w:r>
      <w:r w:rsidRPr="009A4266">
        <w:rPr>
          <w:rFonts w:ascii="Comic Sans MS" w:hAnsi="Comic Sans MS"/>
          <w:sz w:val="20"/>
          <w:szCs w:val="20"/>
          <w:lang w:val="en-US"/>
        </w:rPr>
        <w:t>GPS</w:t>
      </w:r>
      <w:r w:rsidRPr="009A4266">
        <w:rPr>
          <w:rFonts w:ascii="Comic Sans MS" w:hAnsi="Comic Sans MS"/>
          <w:sz w:val="20"/>
          <w:szCs w:val="20"/>
        </w:rPr>
        <w:t xml:space="preserve"> μέσω διαδικτυακής εφαρμογής, όπως περιγράφεται στις συνημμένες στο Παράρτημα Α’ τεχνικές προδιαγραφές που αποτελούν αναπόσπαστο τμήμα της παρούσας.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Δε γίνονται δεκτές προσφορές για μέρος του αντικειμένου της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Άρθρο 4: Προϋπολογισμός της σύμβασης</w:t>
      </w:r>
    </w:p>
    <w:p w:rsidR="009A4266" w:rsidRPr="009A4266" w:rsidRDefault="009A4266" w:rsidP="009A4266">
      <w:pPr>
        <w:rPr>
          <w:rFonts w:ascii="Comic Sans MS" w:hAnsi="Comic Sans MS"/>
          <w:sz w:val="20"/>
          <w:szCs w:val="20"/>
        </w:rPr>
      </w:pPr>
      <w:r w:rsidRPr="009A4266">
        <w:rPr>
          <w:rFonts w:ascii="Comic Sans MS" w:hAnsi="Comic Sans MS"/>
          <w:sz w:val="20"/>
          <w:szCs w:val="20"/>
        </w:rPr>
        <w:t>Ο συνολικός προϋπολογισμός της σύμβασης ανέρχεται σε 45.000,00 € και αναλύεται σε:</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Καθαρή αξία: 36.290,36 €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Φόρος Προστιθέμενης Αξίας: </w:t>
      </w:r>
      <w:bookmarkStart w:id="0" w:name="_GoBack"/>
      <w:bookmarkEnd w:id="0"/>
      <w:r w:rsidRPr="009A4266">
        <w:rPr>
          <w:rFonts w:ascii="Comic Sans MS" w:hAnsi="Comic Sans MS"/>
          <w:sz w:val="20"/>
          <w:szCs w:val="20"/>
        </w:rPr>
        <w:t>8.709,64 €.</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5: Χρηματοδότηση της σύμβασης - Πληρωμή Αναδόχου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Η παρούσα σύμβαση χρηματοδοτείται από Δημοτικούς πόρους και βαρύνει τους κωδικούς 00-6142.005 και 00-6162.004 του προϋπολογισμού έτους 2017 του Δήμου.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3. Ο Φ.Π.Α. βαρύνει το Δήμο. </w:t>
      </w:r>
    </w:p>
    <w:p w:rsidR="009A4266" w:rsidRPr="009A4266" w:rsidRDefault="009A4266" w:rsidP="009A4266">
      <w:pPr>
        <w:ind w:right="-242"/>
        <w:jc w:val="both"/>
        <w:rPr>
          <w:rFonts w:ascii="Comic Sans MS" w:hAnsi="Comic Sans MS"/>
          <w:sz w:val="20"/>
          <w:szCs w:val="20"/>
        </w:rPr>
      </w:pPr>
      <w:r w:rsidRPr="009A4266">
        <w:rPr>
          <w:rFonts w:ascii="Comic Sans MS" w:hAnsi="Comic Sans MS"/>
          <w:sz w:val="20"/>
          <w:szCs w:val="20"/>
        </w:rPr>
        <w:lastRenderedPageBreak/>
        <w:t xml:space="preserve">4. </w:t>
      </w:r>
      <w:r w:rsidRPr="009A4266">
        <w:rPr>
          <w:rFonts w:ascii="Comic Sans MS" w:eastAsia="Arial Unicode MS" w:hAnsi="Comic Sans MS"/>
          <w:sz w:val="20"/>
          <w:szCs w:val="20"/>
          <w:u w:val="single"/>
        </w:rPr>
        <w:t>Τρόπος πληρωμής</w:t>
      </w:r>
      <w:r w:rsidRPr="009A4266">
        <w:rPr>
          <w:rFonts w:ascii="Comic Sans MS" w:eastAsia="Arial Unicode MS" w:hAnsi="Comic Sans MS"/>
          <w:sz w:val="20"/>
          <w:szCs w:val="20"/>
        </w:rPr>
        <w:t xml:space="preserve">: Δεν επιτρέπεται χορήγηση προκαταβολής, για οποιοδήποτε ύψος προϋπολογισμού των εργασιών.  </w:t>
      </w:r>
      <w:r w:rsidRPr="009A4266">
        <w:rPr>
          <w:rFonts w:ascii="Comic Sans MS" w:hAnsi="Comic Sans MS"/>
          <w:sz w:val="20"/>
          <w:szCs w:val="20"/>
        </w:rPr>
        <w:t xml:space="preserve">Η πληρωμή θα γίνεται ύστερα από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πληρωμή του εργολαβικού τιμήματος θα γίνεται σε EURO.</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6: Κριτήριο Ανάθεσης – Ανάδειξη Αναδόχου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και 95 του Ν.4412/2016.</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10:30π.μ.Μετά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9A4266">
        <w:rPr>
          <w:rFonts w:ascii="Comic Sans MS" w:hAnsi="Comic Sans MS"/>
          <w:sz w:val="20"/>
          <w:szCs w:val="20"/>
        </w:rPr>
        <w:t>Αρταίων</w:t>
      </w:r>
      <w:proofErr w:type="spellEnd"/>
      <w:r w:rsidRPr="009A4266">
        <w:rPr>
          <w:rFonts w:ascii="Comic Sans MS" w:hAnsi="Comic Sans MS"/>
          <w:sz w:val="20"/>
          <w:szCs w:val="20"/>
        </w:rPr>
        <w:t xml:space="preserve"> στην αίθουσα συνεδριάσεων του Δημοτικού Συμβουλίου στον 3</w:t>
      </w:r>
      <w:r w:rsidRPr="009A4266">
        <w:rPr>
          <w:rFonts w:ascii="Comic Sans MS" w:hAnsi="Comic Sans MS"/>
          <w:sz w:val="20"/>
          <w:szCs w:val="20"/>
          <w:vertAlign w:val="superscript"/>
        </w:rPr>
        <w:t>ο</w:t>
      </w:r>
      <w:r w:rsidRPr="009A4266">
        <w:rPr>
          <w:rFonts w:ascii="Comic Sans MS" w:hAnsi="Comic Sans MS"/>
          <w:sz w:val="20"/>
          <w:szCs w:val="20"/>
        </w:rPr>
        <w:t xml:space="preserve"> όροφο.</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Άρθρο 8: Υποβολή φακέλου προσφοράς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Οι προσφορές είναι έγγραφες και υποβάλλονται μέσα σε σφραγισμένο φάκελο, στον οποίο πρέπει να αναγράφονται ευκρινώς τα ακόλουθα:</w:t>
      </w:r>
    </w:p>
    <w:p w:rsidR="009A4266" w:rsidRPr="009A4266" w:rsidRDefault="009A4266" w:rsidP="009A4266">
      <w:pPr>
        <w:jc w:val="both"/>
        <w:rPr>
          <w:rFonts w:ascii="Comic Sans MS" w:hAnsi="Comic Sans MS"/>
          <w:sz w:val="20"/>
          <w:szCs w:val="20"/>
        </w:rPr>
      </w:pPr>
    </w:p>
    <w:p w:rsidR="009A4266" w:rsidRPr="009A4266" w:rsidRDefault="009A4266" w:rsidP="009A4266">
      <w:pPr>
        <w:jc w:val="center"/>
        <w:rPr>
          <w:rFonts w:ascii="Comic Sans MS" w:hAnsi="Comic Sans MS"/>
          <w:sz w:val="20"/>
          <w:szCs w:val="20"/>
        </w:rPr>
      </w:pPr>
      <w:r w:rsidRPr="009A4266">
        <w:rPr>
          <w:rFonts w:ascii="Comic Sans MS" w:hAnsi="Comic Sans MS"/>
          <w:sz w:val="20"/>
          <w:szCs w:val="20"/>
        </w:rPr>
        <w:t>Προς τον Πρόεδρο της Επιτροπής Διαγωνισμού</w:t>
      </w:r>
    </w:p>
    <w:p w:rsidR="009A4266" w:rsidRPr="009A4266" w:rsidRDefault="009A4266" w:rsidP="009A4266">
      <w:pPr>
        <w:jc w:val="center"/>
        <w:rPr>
          <w:rFonts w:ascii="Comic Sans MS" w:hAnsi="Comic Sans MS"/>
          <w:sz w:val="20"/>
          <w:szCs w:val="20"/>
        </w:rPr>
      </w:pPr>
      <w:r w:rsidRPr="009A4266">
        <w:rPr>
          <w:rFonts w:ascii="Comic Sans MS" w:hAnsi="Comic Sans MS"/>
          <w:sz w:val="20"/>
          <w:szCs w:val="20"/>
        </w:rPr>
        <w:t>Προσφορά του …………..</w:t>
      </w:r>
      <w:r w:rsidRPr="009A4266">
        <w:rPr>
          <w:rStyle w:val="a4"/>
          <w:rFonts w:ascii="Comic Sans MS" w:hAnsi="Comic Sans MS"/>
          <w:sz w:val="20"/>
          <w:szCs w:val="20"/>
        </w:rPr>
        <w:footnoteReference w:id="1"/>
      </w:r>
    </w:p>
    <w:p w:rsidR="009A4266" w:rsidRPr="009A4266" w:rsidRDefault="009A4266" w:rsidP="009A4266">
      <w:pPr>
        <w:jc w:val="center"/>
        <w:rPr>
          <w:rFonts w:ascii="Comic Sans MS" w:hAnsi="Comic Sans MS"/>
          <w:sz w:val="20"/>
          <w:szCs w:val="20"/>
        </w:rPr>
      </w:pPr>
      <w:r w:rsidRPr="009A4266">
        <w:rPr>
          <w:rFonts w:ascii="Comic Sans MS" w:hAnsi="Comic Sans MS"/>
          <w:sz w:val="20"/>
          <w:szCs w:val="20"/>
        </w:rPr>
        <w:lastRenderedPageBreak/>
        <w:t xml:space="preserve">για την προμήθεια/υπηρεσία : «ΣΥΝΤΗΡΗΣΗ - ΥΠΟΣΤΗΡΙΞΗ – ΑΝΑΒΑΘΜΙΣΗ ΥΦΙΣΤΑΜΕΝΩΝ ΕΦΑΡΜΟΓΩΝ ΛΟΓΙΣΜΙΚΟΥ ΚΑΙ ΥΠΗΡΕΣΙΩΝ ΠΑΡΑΚΟΛΟΥΘΗΣΗΣ ΤΩΝ ΟΧΗΜΑΤΩΝ ΜΕ ΕΓΚΑΤΕΣΤΗΜΕΝΟ </w:t>
      </w:r>
      <w:r w:rsidRPr="009A4266">
        <w:rPr>
          <w:rFonts w:ascii="Comic Sans MS" w:hAnsi="Comic Sans MS"/>
          <w:sz w:val="20"/>
          <w:szCs w:val="20"/>
          <w:lang w:val="en-US"/>
        </w:rPr>
        <w:t>GPS</w:t>
      </w:r>
      <w:r w:rsidRPr="009A4266">
        <w:rPr>
          <w:rFonts w:ascii="Comic Sans MS" w:hAnsi="Comic Sans MS"/>
          <w:sz w:val="20"/>
          <w:szCs w:val="20"/>
        </w:rPr>
        <w:t xml:space="preserve"> ΜΕΣΩ ΔΙΑΔΙΚΤΥΑΚΗΣ ΕΦΑΡΜΟΓΗΣ»</w:t>
      </w:r>
    </w:p>
    <w:p w:rsidR="009A4266" w:rsidRPr="009A4266" w:rsidRDefault="009A4266" w:rsidP="009A4266">
      <w:pPr>
        <w:jc w:val="center"/>
        <w:rPr>
          <w:rFonts w:ascii="Comic Sans MS" w:hAnsi="Comic Sans MS"/>
          <w:sz w:val="20"/>
          <w:szCs w:val="20"/>
        </w:rPr>
      </w:pPr>
      <w:r w:rsidRPr="009A4266">
        <w:rPr>
          <w:rFonts w:ascii="Comic Sans MS" w:hAnsi="Comic Sans MS"/>
          <w:sz w:val="20"/>
          <w:szCs w:val="20"/>
        </w:rPr>
        <w:t>με αναθέτουσα αρχή τον ΔΗΜΟ ΑΡΤΑΙΩΝ</w:t>
      </w:r>
    </w:p>
    <w:p w:rsidR="009A4266" w:rsidRPr="009A4266" w:rsidRDefault="009A4266" w:rsidP="009A4266">
      <w:pPr>
        <w:jc w:val="center"/>
        <w:rPr>
          <w:rFonts w:ascii="Comic Sans MS" w:hAnsi="Comic Sans MS"/>
          <w:sz w:val="20"/>
          <w:szCs w:val="20"/>
        </w:rPr>
      </w:pPr>
      <w:r w:rsidRPr="009A4266">
        <w:rPr>
          <w:rFonts w:ascii="Comic Sans MS" w:hAnsi="Comic Sans MS"/>
          <w:sz w:val="20"/>
          <w:szCs w:val="20"/>
        </w:rPr>
        <w:t>και ημερομηνία λήξης προθεσμίας υποβολής προσφορών…..</w:t>
      </w:r>
    </w:p>
    <w:p w:rsidR="009A4266" w:rsidRPr="009A4266" w:rsidRDefault="009A4266" w:rsidP="009A4266">
      <w:pPr>
        <w:jc w:val="center"/>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Με την προσφορά υποβάλλονται τα ακόλουθα: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ξεχωριστός σφραγισμένος φάκελος, με την ένδειξη «Δικαιολογητικά Συμμετοχής» κατά τα οριζόμενα στο άρθρο 9.</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9: Περιεχόμενο φακέλου προσφοράς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ξεχωριστό σφραγισμένο φάκελο με την ένδειξη «Δικαιολογητικά Συμμετοχής»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ξεχωριστό σφραγισμένο φάκελο με την ένδειξη «Τεχνική Προσφορά»</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 ξεχωριστό σφραγισμένο φάκελο με την ένδειξη «Οικονομική Προσφορά»</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σύμφωνα με τα κατωτέρω:</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14 της παρούσας, καθώς και έγγραφα νομιμοποίησης τυχόν εκπροσώπων.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μελέτης, ήτοι αποδεικτικά στοιχεία για την δυνατότητα εκτέλεσης της σύμβασης που θα υπογραφθεί (για παράδειγμα πιστοποιητικό επιμελητηρίου, πίνακες εργαζομένων κτλ).</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4. Ο φάκελος «Οικονομική Προσφορά» περιέχει τα οικονομικά στοιχεία της προσφοράς, σύμφωνα με όσα προβλέπονται στα έγγραφα της σύμβασης. Για την οικονομική προσφορά μπορεί να χρησιμοποιηθεί το υπόδειγμα προσφοράς που υπάρχει στο Παράρτημα Α’.</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10: Σύστημα υποβολής οικονομικών προσφορών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Η τιμή της προς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της παρεχόμενης υπηρεσίας στον τόπο και με τον τρόπο που προβλέπεται στα έγγραφα της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Η προσφερόμενη τιμή δίνεται σε ευρώ</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Κάθε διαγωνιζόμενος μπορεί να υποβάλει μόνο μία οικονομική προσφορά.</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4. Δεν επιτρέπεται η υποβολή εναλλακτικών προσφορών.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5. Δεν επιτρέπεται η υποβολή αντιπροσφορών.</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 xml:space="preserve">Άρθρο 11: Παραλαβή προσφορών – Στάδια αποσφράγισης αξιολόγησης – Κατακύρωση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1. Παραλαβή και εξέταση των φακέλων προσφοράς </w:t>
      </w: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α)</w:t>
      </w:r>
      <w:r w:rsidRPr="009A4266">
        <w:rPr>
          <w:rFonts w:ascii="Comic Sans MS" w:hAnsi="Comic Sans MS"/>
          <w:sz w:val="20"/>
          <w:szCs w:val="20"/>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9A4266" w:rsidRPr="009A4266" w:rsidRDefault="009A4266" w:rsidP="009A4266">
      <w:pPr>
        <w:jc w:val="both"/>
        <w:rPr>
          <w:rFonts w:ascii="Comic Sans MS" w:hAnsi="Comic Sans MS"/>
          <w:color w:val="000000"/>
          <w:sz w:val="20"/>
          <w:szCs w:val="20"/>
          <w:shd w:val="clear" w:color="auto" w:fill="FFFFFF"/>
        </w:rPr>
      </w:pPr>
      <w:r w:rsidRPr="009A4266">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9A4266">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β)</w:t>
      </w:r>
      <w:r w:rsidRPr="009A4266">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9A4266">
        <w:rPr>
          <w:rFonts w:ascii="Comic Sans MS" w:hAnsi="Comic Sans MS"/>
          <w:sz w:val="20"/>
          <w:szCs w:val="20"/>
        </w:rPr>
        <w:t>υπoβλήθηκαν</w:t>
      </w:r>
      <w:proofErr w:type="spellEnd"/>
      <w:r w:rsidRPr="009A4266">
        <w:rPr>
          <w:rFonts w:ascii="Comic Sans MS" w:hAnsi="Comic Sans MS"/>
          <w:sz w:val="20"/>
          <w:szCs w:val="20"/>
        </w:rPr>
        <w:t xml:space="preserve"> από αυτούς,  σύμφωνα με το άρθρο 21 του Ν.4412/2016.</w:t>
      </w:r>
    </w:p>
    <w:p w:rsidR="009A4266" w:rsidRPr="009A4266" w:rsidRDefault="009A4266" w:rsidP="009A4266">
      <w:pPr>
        <w:jc w:val="both"/>
        <w:rPr>
          <w:rFonts w:ascii="Comic Sans MS" w:hAnsi="Comic Sans MS"/>
          <w:color w:val="000000"/>
          <w:sz w:val="20"/>
          <w:szCs w:val="20"/>
          <w:shd w:val="clear" w:color="auto" w:fill="FFFFFF"/>
        </w:rPr>
      </w:pPr>
    </w:p>
    <w:p w:rsidR="009A4266" w:rsidRPr="009A4266" w:rsidRDefault="009A4266" w:rsidP="009A4266">
      <w:pPr>
        <w:jc w:val="both"/>
        <w:rPr>
          <w:rFonts w:ascii="Comic Sans MS" w:hAnsi="Comic Sans MS"/>
          <w:sz w:val="20"/>
          <w:szCs w:val="20"/>
        </w:rPr>
      </w:pPr>
      <w:r w:rsidRPr="009A4266">
        <w:rPr>
          <w:rFonts w:ascii="Comic Sans MS" w:hAnsi="Comic Sans MS"/>
          <w:color w:val="000000"/>
          <w:sz w:val="20"/>
          <w:szCs w:val="20"/>
          <w:shd w:val="clear" w:color="auto" w:fill="FFFFFF"/>
        </w:rPr>
        <w:t>2. Στάδια αποσφράγισης και αξιολόγησης προσφορών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w:t>
      </w:r>
      <w:r w:rsidRPr="009A4266">
        <w:rPr>
          <w:rFonts w:ascii="Comic Sans MS" w:hAnsi="Comic Sans MS"/>
          <w:sz w:val="20"/>
          <w:szCs w:val="20"/>
        </w:rPr>
        <w:lastRenderedPageBreak/>
        <w:t>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 Οι κατά τα ανωτέρω σφραγισμένοι φάκελοι με τα οικονομικά στοιχεία των προσφορών,</w:t>
      </w:r>
      <w:r w:rsidRPr="009A4266">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 </w:t>
      </w:r>
      <w:r w:rsidRPr="009A4266">
        <w:rPr>
          <w:rFonts w:ascii="Comic Sans MS" w:hAnsi="Comic Sans MS"/>
          <w:sz w:val="20"/>
          <w:szCs w:val="20"/>
        </w:rPr>
        <w:t>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Πρόσκληση υποβολής δικαιολογητικών - Κατακύρωση – Πρόσκληση για υπογραφή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15 της παρούσας. Τα δικαιολογητικά προσκομίζονται σε σφραγισμένο φάκελο, ο οποίος παραδίδεται στην Επιτροπή Διαγωνισμού.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9A4266">
        <w:rPr>
          <w:rFonts w:ascii="Comic Sans MS" w:hAnsi="Comic Sans MS"/>
          <w:sz w:val="20"/>
          <w:szCs w:val="20"/>
        </w:rPr>
        <w:t>πρoστασίας</w:t>
      </w:r>
      <w:proofErr w:type="spellEnd"/>
      <w:r w:rsidRPr="009A4266">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9A4266">
        <w:rPr>
          <w:rFonts w:ascii="Comic Sans MS" w:hAnsi="Comic Sans MS"/>
          <w:sz w:val="20"/>
          <w:szCs w:val="20"/>
        </w:rPr>
        <w:t>επικαιροποιημένα</w:t>
      </w:r>
      <w:proofErr w:type="spellEnd"/>
      <w:r w:rsidRPr="009A4266">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9A4266" w:rsidRPr="009A4266" w:rsidRDefault="009A4266" w:rsidP="009A4266">
      <w:pPr>
        <w:jc w:val="both"/>
        <w:rPr>
          <w:rFonts w:ascii="Comic Sans MS" w:hAnsi="Comic Sans MS"/>
          <w:color w:val="000000"/>
          <w:sz w:val="20"/>
          <w:szCs w:val="20"/>
          <w:shd w:val="clear" w:color="auto" w:fill="FFFFFF"/>
        </w:rPr>
      </w:pPr>
      <w:r w:rsidRPr="009A4266">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9A4266" w:rsidRPr="009A4266" w:rsidRDefault="009A4266" w:rsidP="009A4266">
      <w:pPr>
        <w:jc w:val="both"/>
        <w:rPr>
          <w:rFonts w:ascii="Comic Sans MS" w:hAnsi="Comic Sans MS"/>
          <w:color w:val="000000"/>
          <w:sz w:val="20"/>
          <w:szCs w:val="20"/>
          <w:shd w:val="clear" w:color="auto" w:fill="FFFFFF"/>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12: Δικαιούμενοι συμμετοχής στον διαγωνισμό</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Δικαίωμα συμμετοχής έχουν φυσικά ή νομικά πρόσωπα, ή ενώσεις αυτών που δραστηριοποιούνται στο κλάδο των εργασιών που περιγράφονται στην μελέτη του Παραρτήματος Α’ και που είναι εγκατεστημένα σε:</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σε κράτος-μέλος της Ένωσης,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σε κράτος-μέλος του Ευρωπαϊκού Οικονομικού Χώρου (Ε.Ο.Χ.),</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δ) σε τρίτες χώρες που δεν εμπίπτουν στην περίπτωση </w:t>
      </w:r>
      <w:proofErr w:type="spellStart"/>
      <w:r w:rsidRPr="009A4266">
        <w:rPr>
          <w:rFonts w:ascii="Comic Sans MS" w:hAnsi="Comic Sans MS"/>
          <w:sz w:val="20"/>
          <w:szCs w:val="20"/>
        </w:rPr>
        <w:t>γ΄</w:t>
      </w:r>
      <w:proofErr w:type="spellEnd"/>
      <w:r w:rsidRPr="009A426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w:t>
      </w:r>
      <w:r w:rsidRPr="009A4266">
        <w:rPr>
          <w:rFonts w:ascii="Comic Sans MS" w:hAnsi="Comic Sans MS"/>
          <w:sz w:val="20"/>
          <w:szCs w:val="20"/>
        </w:rPr>
        <w:lastRenderedPageBreak/>
        <w:t>πρέπει να είναι τέτοια που να εξασφαλίζεται η ύπαρξη ενός και μοναδικού φορολογικού μητρώου για την ένωση (πχ κοινοπραξία).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Οικονομικός φορέας συμμετέχει είτε μεμονωμένα είτε ως μέλος ένωσης.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Άρθρο 13: Λόγοι αποκλεισμού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υποχρέωση του προηγούμενου εδαφίου αφορά ιδίως: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9A4266" w:rsidRPr="009A4266" w:rsidRDefault="009A4266" w:rsidP="009A4266">
      <w:pPr>
        <w:jc w:val="both"/>
        <w:rPr>
          <w:rFonts w:ascii="Comic Sans MS" w:hAnsi="Comic Sans MS"/>
          <w:sz w:val="20"/>
          <w:szCs w:val="20"/>
        </w:rPr>
      </w:pPr>
      <w:proofErr w:type="spellStart"/>
      <w:r w:rsidRPr="009A4266">
        <w:rPr>
          <w:rFonts w:ascii="Comic Sans MS" w:hAnsi="Comic Sans MS"/>
          <w:sz w:val="20"/>
          <w:szCs w:val="20"/>
        </w:rPr>
        <w:t>ββ</w:t>
      </w:r>
      <w:proofErr w:type="spellEnd"/>
      <w:r w:rsidRPr="009A4266">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9A4266" w:rsidRPr="009A4266" w:rsidRDefault="009A4266" w:rsidP="009A4266">
      <w:pPr>
        <w:jc w:val="both"/>
        <w:rPr>
          <w:rFonts w:ascii="Comic Sans MS" w:hAnsi="Comic Sans MS"/>
          <w:sz w:val="20"/>
          <w:szCs w:val="20"/>
        </w:rPr>
      </w:pP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r w:rsidRPr="009A4266">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r w:rsidRPr="009A4266">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r w:rsidRPr="009A4266">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r w:rsidRPr="009A4266">
        <w:rPr>
          <w:rFonts w:ascii="Comic Sans MS" w:eastAsiaTheme="minorHAnsi" w:hAnsi="Comic Sans MS"/>
          <w:sz w:val="20"/>
          <w:szCs w:val="20"/>
          <w:lang w:eastAsia="en-US"/>
        </w:rPr>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r w:rsidRPr="009A4266">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9A4266" w:rsidRPr="009A4266" w:rsidRDefault="009A4266" w:rsidP="009A4266">
      <w:pPr>
        <w:autoSpaceDE w:val="0"/>
        <w:autoSpaceDN w:val="0"/>
        <w:adjustRightInd w:val="0"/>
        <w:jc w:val="both"/>
        <w:rPr>
          <w:rFonts w:ascii="Comic Sans MS" w:eastAsiaTheme="minorHAnsi" w:hAnsi="Comic Sans MS"/>
          <w:sz w:val="20"/>
          <w:szCs w:val="20"/>
          <w:lang w:eastAsia="en-US"/>
        </w:rPr>
      </w:pP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14: Τυποποιημένο έντυπο υπεύθυνης δήλωσης (ΤΕΥΔ)</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α) δεν βρίσκεται σε μία από τις καταστάσεις του άρθρου 13 της παρούσας, </w:t>
      </w:r>
    </w:p>
    <w:p w:rsidR="009A4266" w:rsidRPr="009A4266" w:rsidRDefault="009A4266" w:rsidP="009A4266">
      <w:pPr>
        <w:jc w:val="both"/>
        <w:rPr>
          <w:rFonts w:ascii="Comic Sans MS" w:hAnsi="Comic Sans MS"/>
          <w:sz w:val="20"/>
          <w:szCs w:val="20"/>
          <w:u w:val="single"/>
        </w:rPr>
      </w:pPr>
      <w:r w:rsidRPr="009A4266">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r w:rsidRPr="009A4266">
        <w:rPr>
          <w:rFonts w:ascii="Comic Sans MS" w:hAnsi="Comic Sans MS"/>
          <w:sz w:val="20"/>
          <w:szCs w:val="20"/>
          <w:u w:val="single"/>
        </w:rPr>
        <w:t xml:space="preserve">Ο οικονομικός φορέας μπορεί να συμπληρώσει μόνο την Ενότητα α του </w:t>
      </w:r>
      <w:r w:rsidRPr="009A4266">
        <w:rPr>
          <w:rFonts w:ascii="Comic Sans MS" w:hAnsi="Comic Sans MS"/>
          <w:sz w:val="20"/>
          <w:szCs w:val="20"/>
          <w:u w:val="single"/>
          <w:lang w:val="en-US"/>
        </w:rPr>
        <w:t>M</w:t>
      </w:r>
      <w:proofErr w:type="spellStart"/>
      <w:r w:rsidRPr="009A4266">
        <w:rPr>
          <w:rFonts w:ascii="Comic Sans MS" w:hAnsi="Comic Sans MS"/>
          <w:sz w:val="20"/>
          <w:szCs w:val="20"/>
          <w:u w:val="single"/>
        </w:rPr>
        <w:t>έρους</w:t>
      </w:r>
      <w:proofErr w:type="spellEnd"/>
      <w:r w:rsidRPr="009A4266">
        <w:rPr>
          <w:rFonts w:ascii="Comic Sans MS" w:hAnsi="Comic Sans MS"/>
          <w:sz w:val="20"/>
          <w:szCs w:val="20"/>
          <w:u w:val="single"/>
        </w:rPr>
        <w:t xml:space="preserve"> </w:t>
      </w:r>
      <w:r w:rsidRPr="009A4266">
        <w:rPr>
          <w:rFonts w:ascii="Comic Sans MS" w:hAnsi="Comic Sans MS"/>
          <w:sz w:val="20"/>
          <w:szCs w:val="20"/>
          <w:u w:val="single"/>
          <w:lang w:val="en-US"/>
        </w:rPr>
        <w:t>IV</w:t>
      </w:r>
      <w:r w:rsidRPr="009A4266">
        <w:rPr>
          <w:rFonts w:ascii="Comic Sans MS" w:hAnsi="Comic Sans MS"/>
          <w:sz w:val="20"/>
          <w:szCs w:val="20"/>
          <w:u w:val="single"/>
        </w:rPr>
        <w:t xml:space="preserve"> χωρίς να συμπληρώσει οποιαδήποτε άλλο στην ενότητα του </w:t>
      </w:r>
      <w:r w:rsidRPr="009A4266">
        <w:rPr>
          <w:rFonts w:ascii="Comic Sans MS" w:hAnsi="Comic Sans MS"/>
          <w:sz w:val="20"/>
          <w:szCs w:val="20"/>
          <w:u w:val="single"/>
          <w:lang w:val="en-US"/>
        </w:rPr>
        <w:t>M</w:t>
      </w:r>
      <w:proofErr w:type="spellStart"/>
      <w:r w:rsidRPr="009A4266">
        <w:rPr>
          <w:rFonts w:ascii="Comic Sans MS" w:hAnsi="Comic Sans MS"/>
          <w:sz w:val="20"/>
          <w:szCs w:val="20"/>
          <w:u w:val="single"/>
        </w:rPr>
        <w:t>έρους</w:t>
      </w:r>
      <w:proofErr w:type="spellEnd"/>
      <w:r w:rsidRPr="009A4266">
        <w:rPr>
          <w:rFonts w:ascii="Comic Sans MS" w:hAnsi="Comic Sans MS"/>
          <w:sz w:val="20"/>
          <w:szCs w:val="20"/>
          <w:u w:val="single"/>
        </w:rPr>
        <w:t xml:space="preserve"> </w:t>
      </w:r>
      <w:r w:rsidRPr="009A4266">
        <w:rPr>
          <w:rFonts w:ascii="Comic Sans MS" w:hAnsi="Comic Sans MS"/>
          <w:sz w:val="20"/>
          <w:szCs w:val="20"/>
          <w:u w:val="single"/>
          <w:lang w:val="en-US"/>
        </w:rPr>
        <w:t>IV</w:t>
      </w:r>
      <w:r w:rsidRPr="009A4266">
        <w:rPr>
          <w:rFonts w:ascii="Comic Sans MS" w:hAnsi="Comic Sans MS"/>
          <w:sz w:val="20"/>
          <w:szCs w:val="20"/>
          <w:u w:val="single"/>
        </w:rPr>
        <w:t>.</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15: Δικαιολογητικά (Αποδεικτικά μέσα)</w:t>
      </w: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1. Δικαιολογητικά</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9A4266" w:rsidRPr="009A4266" w:rsidRDefault="009A4266" w:rsidP="009A4266">
      <w:pPr>
        <w:jc w:val="both"/>
        <w:rPr>
          <w:rFonts w:ascii="Comic Sans MS" w:hAnsi="Comic Sans MS"/>
          <w:sz w:val="20"/>
          <w:szCs w:val="20"/>
          <w:u w:val="single"/>
        </w:rPr>
      </w:pPr>
      <w:r w:rsidRPr="009A4266">
        <w:rPr>
          <w:rFonts w:ascii="Comic Sans MS" w:hAnsi="Comic Sans MS"/>
          <w:sz w:val="20"/>
          <w:szCs w:val="20"/>
        </w:rPr>
        <w:t xml:space="preserve">β. Αν στις ειδικές διατάξεις που διέπουν την έκδοσή τους δεν προβλέπεται χρόνος ισχύος των δικαιολογητικών, θεωρούνται έγκυρα εφόσον φέρουν </w:t>
      </w:r>
      <w:r w:rsidRPr="009A4266">
        <w:rPr>
          <w:rFonts w:ascii="Comic Sans MS" w:hAnsi="Comic Sans MS"/>
          <w:sz w:val="20"/>
          <w:szCs w:val="20"/>
          <w:u w:val="single"/>
        </w:rPr>
        <w:t>ημερομηνία έκδοσης εντός των έξι μηνών που προηγούνται της ημερομηνίας του άρθρου 7.</w:t>
      </w:r>
    </w:p>
    <w:p w:rsidR="009A4266" w:rsidRPr="009A4266" w:rsidRDefault="009A4266" w:rsidP="009A4266">
      <w:pPr>
        <w:jc w:val="both"/>
        <w:rPr>
          <w:rFonts w:ascii="Comic Sans MS" w:hAnsi="Comic Sans MS"/>
          <w:sz w:val="20"/>
          <w:szCs w:val="20"/>
          <w:u w:val="single"/>
        </w:rPr>
      </w:pPr>
      <w:r w:rsidRPr="009A4266">
        <w:rPr>
          <w:rFonts w:ascii="Comic Sans MS" w:hAnsi="Comic Sans MS"/>
          <w:sz w:val="20"/>
          <w:szCs w:val="20"/>
        </w:rPr>
        <w:t xml:space="preserve">γ. Οι ένορκες βεβαιώσεις που τυχόν προσκομίζονται για αναπλήρωση δικαιολογητικών πρέπει επίσης να φέρουν </w:t>
      </w:r>
      <w:r w:rsidRPr="009A4266">
        <w:rPr>
          <w:rFonts w:ascii="Comic Sans MS" w:hAnsi="Comic Sans MS"/>
          <w:sz w:val="20"/>
          <w:szCs w:val="20"/>
          <w:u w:val="single"/>
        </w:rPr>
        <w:t>ημερομηνία εντός των έξι μηνών που προηγούνται της ημερομηνίας του άρθρου 7.</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δ. Η πλήρωση των απαιτήσεων του άρθρου 9 αρκεί να ικανοποιείται από ένα εκ των μελών της ένωσης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2. Δικαιολογητικά μη συνδρομής λόγων αποκλεισμού του άρθρου 13</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α.</w:t>
      </w:r>
      <w:r w:rsidRPr="009A4266">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β.</w:t>
      </w:r>
      <w:r w:rsidRPr="009A4266">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w:t>
      </w:r>
      <w:proofErr w:type="spellStart"/>
      <w:r w:rsidRPr="009A4266">
        <w:rPr>
          <w:rFonts w:ascii="Comic Sans MS" w:hAnsi="Comic Sans MS"/>
          <w:sz w:val="20"/>
          <w:szCs w:val="20"/>
          <w:lang w:val="en-US"/>
        </w:rPr>
        <w:t>i</w:t>
      </w:r>
      <w:proofErr w:type="spellEnd"/>
      <w:r w:rsidRPr="009A4266">
        <w:rPr>
          <w:rFonts w:ascii="Comic Sans MS" w:hAnsi="Comic Sans MS"/>
          <w:sz w:val="20"/>
          <w:szCs w:val="20"/>
        </w:rPr>
        <w:t>) φορολογική ενημερότητα που εκδίδεται από το Υπουργείο Οικονομικών για τον οικονομικό φορέα,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w:t>
      </w:r>
      <w:proofErr w:type="spellStart"/>
      <w:r w:rsidRPr="009A4266">
        <w:rPr>
          <w:rFonts w:ascii="Comic Sans MS" w:hAnsi="Comic Sans MS"/>
          <w:sz w:val="20"/>
          <w:szCs w:val="20"/>
        </w:rPr>
        <w:t>ιι</w:t>
      </w:r>
      <w:proofErr w:type="spellEnd"/>
      <w:r w:rsidRPr="009A4266">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9A4266">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9A4266">
        <w:rPr>
          <w:rFonts w:ascii="Comic Sans MS" w:hAnsi="Comic Sans MS"/>
          <w:sz w:val="20"/>
          <w:szCs w:val="20"/>
        </w:rPr>
        <w:t>.</w:t>
      </w:r>
    </w:p>
    <w:p w:rsidR="009A4266" w:rsidRPr="009A4266" w:rsidRDefault="009A4266" w:rsidP="009A4266">
      <w:pPr>
        <w:jc w:val="both"/>
        <w:rPr>
          <w:rFonts w:ascii="Comic Sans MS" w:hAnsi="Comic Sans MS"/>
          <w:sz w:val="20"/>
          <w:szCs w:val="20"/>
        </w:rPr>
      </w:pPr>
      <w:r w:rsidRPr="009A4266">
        <w:rPr>
          <w:rFonts w:ascii="Comic Sans MS" w:hAnsi="Comic Sans MS"/>
          <w:b/>
          <w:sz w:val="20"/>
          <w:szCs w:val="20"/>
        </w:rPr>
        <w:t>γ.</w:t>
      </w:r>
      <w:r w:rsidRPr="009A4266">
        <w:rPr>
          <w:rFonts w:ascii="Comic Sans MS" w:hAnsi="Comic Sans MS"/>
          <w:sz w:val="20"/>
          <w:szCs w:val="20"/>
        </w:rPr>
        <w:t xml:space="preserve"> αν το κράτος-μέλος ή χώρα δεν εκδίδει τα υπό των </w:t>
      </w:r>
      <w:proofErr w:type="spellStart"/>
      <w:r w:rsidRPr="009A4266">
        <w:rPr>
          <w:rFonts w:ascii="Comic Sans MS" w:hAnsi="Comic Sans MS"/>
          <w:sz w:val="20"/>
          <w:szCs w:val="20"/>
        </w:rPr>
        <w:t>περ</w:t>
      </w:r>
      <w:proofErr w:type="spellEnd"/>
      <w:r w:rsidRPr="009A4266">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9A4266" w:rsidRPr="009A4266" w:rsidRDefault="009A4266" w:rsidP="009A4266">
      <w:pPr>
        <w:widowControl w:val="0"/>
        <w:suppressAutoHyphens/>
        <w:ind w:right="26"/>
        <w:jc w:val="both"/>
        <w:rPr>
          <w:rFonts w:ascii="Comic Sans MS" w:hAnsi="Comic Sans MS"/>
          <w:bCs/>
          <w:sz w:val="20"/>
          <w:szCs w:val="20"/>
        </w:rPr>
      </w:pPr>
      <w:r w:rsidRPr="009A4266">
        <w:rPr>
          <w:rFonts w:ascii="Comic Sans MS" w:hAnsi="Comic Sans MS"/>
          <w:b/>
          <w:sz w:val="20"/>
          <w:szCs w:val="20"/>
        </w:rPr>
        <w:t xml:space="preserve">δ. </w:t>
      </w:r>
      <w:r w:rsidRPr="009A4266">
        <w:rPr>
          <w:rFonts w:ascii="Comic Sans MS" w:hAnsi="Comic Sans MS"/>
          <w:sz w:val="20"/>
          <w:szCs w:val="20"/>
        </w:rPr>
        <w:t xml:space="preserve">για την παράγραφο 4 α του άρθρου 13: πιστοποιητικά αρμόδιας Δικαστικής </w:t>
      </w:r>
      <w:r w:rsidRPr="009A4266">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9A4266" w:rsidRPr="009A4266" w:rsidRDefault="009A4266" w:rsidP="009A4266">
      <w:pPr>
        <w:jc w:val="both"/>
        <w:rPr>
          <w:rFonts w:ascii="Comic Sans MS" w:hAnsi="Comic Sans MS"/>
          <w:sz w:val="20"/>
          <w:szCs w:val="20"/>
        </w:rPr>
      </w:pPr>
      <w:r w:rsidRPr="009A4266">
        <w:rPr>
          <w:rFonts w:ascii="Comic Sans MS" w:hAnsi="Comic Sans MS"/>
          <w:b/>
          <w:bCs/>
          <w:sz w:val="20"/>
          <w:szCs w:val="20"/>
        </w:rPr>
        <w:t xml:space="preserve">ε. </w:t>
      </w:r>
      <w:r w:rsidRPr="009A4266">
        <w:rPr>
          <w:rFonts w:ascii="Comic Sans MS" w:hAnsi="Comic Sans MS"/>
          <w:sz w:val="20"/>
          <w:szCs w:val="20"/>
        </w:rPr>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w:t>
      </w:r>
      <w:r w:rsidRPr="009A4266">
        <w:rPr>
          <w:rFonts w:ascii="Comic Sans MS" w:hAnsi="Comic Sans MS"/>
          <w:sz w:val="20"/>
          <w:szCs w:val="20"/>
        </w:rPr>
        <w:lastRenderedPageBreak/>
        <w:t>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9A4266">
        <w:rPr>
          <w:rFonts w:ascii="Comic Sans MS" w:hAnsi="Comic Sans MS"/>
          <w:sz w:val="20"/>
          <w:szCs w:val="20"/>
        </w:rPr>
        <w:t>ουν</w:t>
      </w:r>
      <w:proofErr w:type="spellEnd"/>
      <w:r w:rsidRPr="009A426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9A4266" w:rsidRPr="009A4266" w:rsidRDefault="009A4266" w:rsidP="009A4266">
      <w:pPr>
        <w:widowControl w:val="0"/>
        <w:suppressAutoHyphens/>
        <w:ind w:right="26"/>
        <w:jc w:val="both"/>
        <w:rPr>
          <w:rFonts w:ascii="Comic Sans MS" w:hAnsi="Comic Sans MS"/>
          <w:bC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16: Χρόνος ισχύος προσφορών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 xml:space="preserve">Άρθρο 17: Εγγύηση καλής εκτέλεσης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Οι εγγυητικές επιστολές καλής εκτέλεσης, προκειμένου να γίνουν αποδεκτές από την υπηρεσία, </w:t>
      </w:r>
      <w:r w:rsidRPr="009A4266">
        <w:rPr>
          <w:rFonts w:ascii="Comic Sans MS" w:hAnsi="Comic Sans MS"/>
          <w:b/>
          <w:sz w:val="20"/>
          <w:szCs w:val="20"/>
          <w:u w:val="single"/>
        </w:rPr>
        <w:t>πρέπει να περιλαμβάνουν κατ’ ελάχιστον τα κατωτέρω</w:t>
      </w:r>
      <w:r w:rsidRPr="009A4266">
        <w:rPr>
          <w:rFonts w:ascii="Comic Sans MS" w:hAnsi="Comic Sans MS"/>
          <w:sz w:val="20"/>
          <w:szCs w:val="20"/>
        </w:rPr>
        <w:t xml:space="preserve"> αναφερόμενα στοιχεία.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Οι εγγυητικές επιστολές συμμετοχής περιλαμβάνουν κατ’ ελάχιστον τα ακόλουθα στοιχεία: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α) την ημερομηνία έκδοσης,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β) τον εκδότη,</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γ) την αναθέτουσα αρχή προς την οποία απευθύνονται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δ) τον αριθμό της εγγύησης,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 το ποσό που καλύπτει η εγγύηση,</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A4266">
        <w:rPr>
          <w:rFonts w:ascii="Comic Sans MS" w:hAnsi="Comic Sans MS"/>
          <w:sz w:val="20"/>
          <w:szCs w:val="20"/>
        </w:rPr>
        <w:t>διζήσεως</w:t>
      </w:r>
      <w:proofErr w:type="spellEnd"/>
      <w:r w:rsidRPr="009A4266">
        <w:rPr>
          <w:rFonts w:ascii="Comic Sans MS" w:hAnsi="Comic Sans MS"/>
          <w:sz w:val="20"/>
          <w:szCs w:val="20"/>
        </w:rPr>
        <w:t xml:space="preserve">, και </w:t>
      </w:r>
      <w:proofErr w:type="spellStart"/>
      <w:r w:rsidRPr="009A4266">
        <w:rPr>
          <w:rFonts w:ascii="Comic Sans MS" w:hAnsi="Comic Sans MS"/>
          <w:sz w:val="20"/>
          <w:szCs w:val="20"/>
        </w:rPr>
        <w:t>ββ</w:t>
      </w:r>
      <w:proofErr w:type="spellEnd"/>
      <w:r w:rsidRPr="009A4266">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τα στοιχεία της σχετικής διακήρυξης και την ημερομηνία διενέργειας του διαγωνισμού,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θ) την ημερομηνία λήξης ή τον χρόνο ισχύος της εγγύησης,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ια) τον αριθμό και τον τίτλο της σχετικής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9A4266">
        <w:rPr>
          <w:rFonts w:ascii="Comic Sans MS" w:hAnsi="Comic Sans MS"/>
          <w:sz w:val="20"/>
          <w:szCs w:val="20"/>
        </w:rPr>
        <w:t>ολόκληρον</w:t>
      </w:r>
      <w:proofErr w:type="spellEnd"/>
      <w:r w:rsidRPr="009A4266">
        <w:rPr>
          <w:rFonts w:ascii="Comic Sans MS" w:hAnsi="Comic Sans MS"/>
          <w:sz w:val="20"/>
          <w:szCs w:val="20"/>
        </w:rPr>
        <w:t xml:space="preserve"> μέχρι πλήρους εκτέλεσης της σύμβασης.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 xml:space="preserve">Άρθρο 18: Ενστάσεις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19: Γλώσσα διαδικασίας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9A4266">
        <w:rPr>
          <w:rStyle w:val="a4"/>
          <w:rFonts w:ascii="Comic Sans MS" w:hAnsi="Comic Sans MS"/>
          <w:sz w:val="20"/>
          <w:szCs w:val="20"/>
        </w:rPr>
        <w:footnoteReference w:id="2"/>
      </w:r>
      <w:r w:rsidRPr="009A4266">
        <w:rPr>
          <w:rFonts w:ascii="Comic Sans MS" w:hAnsi="Comic Sans MS"/>
          <w:sz w:val="20"/>
          <w:szCs w:val="20"/>
        </w:rPr>
        <w:t xml:space="preserve">,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9A4266">
        <w:rPr>
          <w:rFonts w:ascii="Comic Sans MS" w:hAnsi="Comic Sans MS"/>
          <w:sz w:val="20"/>
          <w:szCs w:val="20"/>
        </w:rPr>
        <w:t>Κ.Πολ.Δ</w:t>
      </w:r>
      <w:proofErr w:type="spellEnd"/>
      <w:r w:rsidRPr="009A4266">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9A4266">
        <w:rPr>
          <w:rFonts w:ascii="Comic Sans MS" w:hAnsi="Comic Sans MS"/>
          <w:sz w:val="20"/>
          <w:szCs w:val="20"/>
        </w:rPr>
        <w:t>Apostile</w:t>
      </w:r>
      <w:proofErr w:type="spellEnd"/>
      <w:r w:rsidRPr="009A4266">
        <w:rPr>
          <w:rFonts w:ascii="Comic Sans MS" w:hAnsi="Comic Sans MS"/>
          <w:sz w:val="20"/>
          <w:szCs w:val="20"/>
        </w:rPr>
        <w:t xml:space="preserve">” σύμφωνα με την </w:t>
      </w:r>
      <w:r w:rsidRPr="009A4266">
        <w:rPr>
          <w:rFonts w:ascii="Comic Sans MS" w:hAnsi="Comic Sans MS"/>
          <w:sz w:val="20"/>
          <w:szCs w:val="20"/>
        </w:rPr>
        <w:lastRenderedPageBreak/>
        <w:t>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20: Εφαρμοστέα νομοθεσία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του Ν.3463/2006 «Κύρωση του Κώδικα Δήμων και Κοινοτήτων» (ΦΕΚ 114/8.6.2006 τεύχος Α')</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9A4266">
        <w:rPr>
          <w:rFonts w:ascii="Comic Sans MS" w:hAnsi="Comic Sans MS"/>
          <w:sz w:val="20"/>
          <w:szCs w:val="20"/>
        </w:rPr>
        <w:t>π.δ</w:t>
      </w:r>
      <w:proofErr w:type="spellEnd"/>
      <w:r w:rsidRPr="009A4266">
        <w:rPr>
          <w:rFonts w:ascii="Comic Sans MS" w:hAnsi="Comic Sans MS"/>
          <w:sz w:val="20"/>
          <w:szCs w:val="20"/>
        </w:rPr>
        <w:t>. 318/1992 (Α΄161) και λοιπές ρυθμίσεις» (Α’ 74 ) και ειδικότερα το άρθρο 1 αυτού,</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του ν. 4129/2013 (Α’ 52) «Κύρωση του Κώδικα Νόμων για το Ελεγκτικό Συνέδριο».</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9A4266">
        <w:rPr>
          <w:rFonts w:ascii="Comic Sans MS" w:hAnsi="Comic Sans MS"/>
          <w:sz w:val="20"/>
          <w:szCs w:val="20"/>
        </w:rPr>
        <w:t>αυτοδιοικητικών</w:t>
      </w:r>
      <w:proofErr w:type="spellEnd"/>
      <w:r w:rsidRPr="009A4266">
        <w:rPr>
          <w:rFonts w:ascii="Comic Sans MS" w:hAnsi="Comic Sans MS"/>
          <w:sz w:val="20"/>
          <w:szCs w:val="20"/>
        </w:rPr>
        <w:t xml:space="preserve"> οργάνων στο διαδίκτυο "Πρόγραμμα Διαύγεια" και άλλες διατάξεις».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21: Δημοσιότητα - Δαπάνες δημοσίευσης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Το πλήρες κείμενο της Διακήρυξης δημοσιεύεται στο ΚΗΜΔΗΣ και φέρει κωδικό ΑΔΑΜ.</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10" w:history="1">
        <w:r w:rsidRPr="009A4266">
          <w:rPr>
            <w:rStyle w:val="-"/>
            <w:rFonts w:ascii="Comic Sans MS" w:hAnsi="Comic Sans MS"/>
            <w:sz w:val="20"/>
            <w:szCs w:val="20"/>
          </w:rPr>
          <w:t>www.</w:t>
        </w:r>
        <w:r w:rsidRPr="009A4266">
          <w:rPr>
            <w:rStyle w:val="-"/>
            <w:rFonts w:ascii="Comic Sans MS" w:hAnsi="Comic Sans MS"/>
            <w:sz w:val="20"/>
            <w:szCs w:val="20"/>
            <w:lang w:val="en-US"/>
          </w:rPr>
          <w:t>arta</w:t>
        </w:r>
        <w:r w:rsidRPr="009A4266">
          <w:rPr>
            <w:rStyle w:val="-"/>
            <w:rFonts w:ascii="Comic Sans MS" w:hAnsi="Comic Sans MS"/>
            <w:sz w:val="20"/>
            <w:szCs w:val="20"/>
          </w:rPr>
          <w:t>.</w:t>
        </w:r>
        <w:proofErr w:type="spellStart"/>
        <w:r w:rsidRPr="009A4266">
          <w:rPr>
            <w:rStyle w:val="-"/>
            <w:rFonts w:ascii="Comic Sans MS" w:hAnsi="Comic Sans MS"/>
            <w:sz w:val="20"/>
            <w:szCs w:val="20"/>
          </w:rPr>
          <w:t>gr</w:t>
        </w:r>
        <w:proofErr w:type="spellEnd"/>
      </w:hyperlink>
      <w:r w:rsidRPr="009A4266">
        <w:rPr>
          <w:rFonts w:ascii="Comic Sans MS" w:hAnsi="Comic Sans MS"/>
          <w:sz w:val="20"/>
          <w:szCs w:val="20"/>
        </w:rPr>
        <w:t>) στην επιλογή «Προκηρύξεις».</w:t>
      </w:r>
    </w:p>
    <w:p w:rsidR="009A4266" w:rsidRPr="009A4266" w:rsidRDefault="009A4266" w:rsidP="009A4266">
      <w:pPr>
        <w:pStyle w:val="foothanging"/>
        <w:ind w:left="0" w:firstLine="0"/>
        <w:rPr>
          <w:rFonts w:ascii="Comic Sans MS" w:hAnsi="Comic Sans MS" w:cs="Times New Roman"/>
          <w:sz w:val="20"/>
          <w:szCs w:val="20"/>
          <w:lang w:val="el-GR"/>
        </w:rPr>
      </w:pPr>
      <w:r w:rsidRPr="009A4266">
        <w:rPr>
          <w:rFonts w:ascii="Comic Sans MS" w:hAnsi="Comic Sans MS" w:cs="Times New Roman"/>
          <w:sz w:val="20"/>
          <w:szCs w:val="20"/>
          <w:lang w:val="el-GR"/>
        </w:rPr>
        <w:t xml:space="preserve">Η περίληψη της διακήρυξης θα δημοσιευθεί και σε μια τοπική εφημερίδα, βάσει του άρθρου 18 του Ν.4469/2017.  </w:t>
      </w:r>
    </w:p>
    <w:p w:rsidR="009A4266" w:rsidRPr="009A4266" w:rsidRDefault="009A4266" w:rsidP="009A4266">
      <w:pPr>
        <w:pStyle w:val="foothanging"/>
        <w:ind w:left="0" w:firstLine="0"/>
        <w:rPr>
          <w:rFonts w:ascii="Comic Sans MS" w:hAnsi="Comic Sans MS" w:cs="Times New Roman"/>
          <w:sz w:val="20"/>
          <w:szCs w:val="20"/>
          <w:lang w:val="el-GR"/>
        </w:rPr>
      </w:pPr>
      <w:r w:rsidRPr="009A4266">
        <w:rPr>
          <w:rFonts w:ascii="Comic Sans MS" w:eastAsia="ArialMT" w:hAnsi="Comic Sans MS" w:cs="Times New Roman"/>
          <w:sz w:val="20"/>
          <w:szCs w:val="20"/>
          <w:lang w:val="el-GR" w:eastAsia="ar-SA"/>
        </w:rPr>
        <w:t xml:space="preserve">Η δαπάνη των δημοσιεύσεων </w:t>
      </w:r>
      <w:r w:rsidRPr="009A4266">
        <w:rPr>
          <w:rFonts w:ascii="Comic Sans MS" w:hAnsi="Comic Sans MS" w:cs="Times New Roman"/>
          <w:sz w:val="20"/>
          <w:szCs w:val="20"/>
          <w:lang w:val="el-GR" w:eastAsia="ar-SA"/>
        </w:rPr>
        <w:t xml:space="preserve">στον Ελληνικό Τύπο </w:t>
      </w:r>
      <w:r w:rsidRPr="009A4266">
        <w:rPr>
          <w:rFonts w:ascii="Comic Sans MS" w:eastAsia="ArialMT" w:hAnsi="Comic Sans MS" w:cs="Times New Roman"/>
          <w:sz w:val="20"/>
          <w:szCs w:val="20"/>
          <w:lang w:val="el-GR" w:eastAsia="ar-SA"/>
        </w:rPr>
        <w:t xml:space="preserve">βαρύνει τον ανάδοχο, σύμφωνα με τις διατάξεις </w:t>
      </w:r>
      <w:r w:rsidRPr="009A4266">
        <w:rPr>
          <w:rFonts w:ascii="Comic Sans MS" w:hAnsi="Comic Sans MS" w:cs="Times New Roman"/>
          <w:sz w:val="20"/>
          <w:szCs w:val="20"/>
          <w:lang w:val="el-GR"/>
        </w:rPr>
        <w:t xml:space="preserve">άρθρα 1 παρ. 3 &amp; 4 παρ. 3 ν. 3548/2007, σε συνδυασμό με τα άρθρα 377 παρ. 1 </w:t>
      </w:r>
      <w:proofErr w:type="spellStart"/>
      <w:r w:rsidRPr="009A4266">
        <w:rPr>
          <w:rFonts w:ascii="Comic Sans MS" w:hAnsi="Comic Sans MS" w:cs="Times New Roman"/>
          <w:sz w:val="20"/>
          <w:szCs w:val="20"/>
          <w:lang w:val="el-GR"/>
        </w:rPr>
        <w:t>περ</w:t>
      </w:r>
      <w:proofErr w:type="spellEnd"/>
      <w:r w:rsidRPr="009A4266">
        <w:rPr>
          <w:rFonts w:ascii="Comic Sans MS" w:hAnsi="Comic Sans MS" w:cs="Times New Roman"/>
          <w:sz w:val="20"/>
          <w:szCs w:val="20"/>
          <w:lang w:val="el-GR"/>
        </w:rPr>
        <w:t xml:space="preserve">. 35 &amp; 379 παρ. 12 ν. 4412/2016, </w:t>
      </w:r>
      <w:r w:rsidRPr="009A4266">
        <w:rPr>
          <w:rFonts w:ascii="Comic Sans MS" w:eastAsia="ArialMT" w:hAnsi="Comic Sans MS" w:cs="Times New Roman"/>
          <w:sz w:val="20"/>
          <w:szCs w:val="20"/>
          <w:lang w:val="el-GR" w:eastAsia="ar-SA"/>
        </w:rPr>
        <w:t>και θα κρατηθεί από το πρώτο χρηματικό ένταλμα πληρωμής του.</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22: Σειρά ισχύος εγγράφων της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lastRenderedPageBreak/>
        <w:t xml:space="preserve">Τα  έγγραφα της σύμβασης  με βάση τα οποία θα εκτελεσθεί η υπηρεσία είναι τα αναφερόμενα παρακάτω. Σε περίπτωση ασυμφωνίας των περιεχομένων σε αυτά όρων, η σειρά ισχύος καθορίζεται  ως κατωτέρω. </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Το συμφωνητικό</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Η παρούσα διακήρυξη</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Τεχνική περιγραφή</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Ενδεικτικός Προϋπολογισμός</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Συγγραφή υποχρεώσεων</w:t>
      </w:r>
    </w:p>
    <w:p w:rsidR="009A4266" w:rsidRPr="009A4266" w:rsidRDefault="009A4266" w:rsidP="009A4266">
      <w:pPr>
        <w:pStyle w:val="a8"/>
        <w:numPr>
          <w:ilvl w:val="0"/>
          <w:numId w:val="23"/>
        </w:numPr>
        <w:jc w:val="both"/>
        <w:rPr>
          <w:rFonts w:ascii="Comic Sans MS" w:hAnsi="Comic Sans MS" w:cs="Times New Roman"/>
        </w:rPr>
      </w:pPr>
      <w:r w:rsidRPr="009A4266">
        <w:rPr>
          <w:rFonts w:ascii="Comic Sans MS" w:hAnsi="Comic Sans MS" w:cs="Times New Roman"/>
        </w:rPr>
        <w:t>Η προσφορά του αναδόχου</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23: Παροχή διευκρινίσεων για τη διαδικασία σύναψης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24: Τεκμήριο από τη συμμετοχή στη διαδικασία σύναψης σύμβασης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υπηρεσίας.</w:t>
      </w:r>
    </w:p>
    <w:p w:rsidR="009A4266" w:rsidRPr="009A4266" w:rsidRDefault="009A4266" w:rsidP="009A4266">
      <w:pPr>
        <w:jc w:val="both"/>
        <w:rPr>
          <w:rFonts w:ascii="Comic Sans MS" w:hAnsi="Comic Sans MS"/>
          <w:sz w:val="20"/>
          <w:szCs w:val="20"/>
        </w:rPr>
      </w:pPr>
    </w:p>
    <w:p w:rsidR="009A4266" w:rsidRPr="009A4266" w:rsidRDefault="009A4266" w:rsidP="009A4266">
      <w:pPr>
        <w:jc w:val="both"/>
        <w:rPr>
          <w:rFonts w:ascii="Comic Sans MS" w:hAnsi="Comic Sans MS"/>
          <w:b/>
          <w:sz w:val="20"/>
          <w:szCs w:val="20"/>
        </w:rPr>
      </w:pPr>
      <w:r w:rsidRPr="009A4266">
        <w:rPr>
          <w:rFonts w:ascii="Comic Sans MS" w:hAnsi="Comic Sans MS"/>
          <w:b/>
          <w:sz w:val="20"/>
          <w:szCs w:val="20"/>
        </w:rPr>
        <w:t>Άρθρο 25: Χρόνος, τόπος και διάρκεια εκτέλεσης της προμήθειας</w:t>
      </w:r>
    </w:p>
    <w:p w:rsidR="009A4266" w:rsidRPr="009A4266" w:rsidRDefault="009A4266" w:rsidP="009A4266">
      <w:pPr>
        <w:jc w:val="both"/>
        <w:rPr>
          <w:rFonts w:ascii="Comic Sans MS" w:hAnsi="Comic Sans MS"/>
          <w:sz w:val="20"/>
          <w:szCs w:val="20"/>
        </w:rPr>
      </w:pPr>
      <w:r w:rsidRPr="009A4266">
        <w:rPr>
          <w:rFonts w:ascii="Comic Sans MS" w:hAnsi="Comic Sans MS"/>
          <w:sz w:val="20"/>
          <w:szCs w:val="20"/>
        </w:rPr>
        <w:t>Η εκτέλεση της υπηρεσίας πρέπει να ολοκληρωθεί μέχρι την 31/12/2017.</w:t>
      </w:r>
    </w:p>
    <w:p w:rsidR="00865C25" w:rsidRPr="009A4266" w:rsidRDefault="00865C25" w:rsidP="009A4266">
      <w:pPr>
        <w:spacing w:after="200" w:line="276" w:lineRule="auto"/>
        <w:rPr>
          <w:rFonts w:ascii="Calibri" w:hAnsi="Calibri"/>
        </w:rPr>
      </w:pPr>
    </w:p>
    <w:p w:rsidR="00934BEC" w:rsidRPr="00934BEC" w:rsidRDefault="00934BEC" w:rsidP="00934BEC">
      <w:pPr>
        <w:jc w:val="both"/>
        <w:rPr>
          <w:rFonts w:ascii="Comic Sans MS" w:hAnsi="Comic Sans MS"/>
          <w:sz w:val="20"/>
          <w:szCs w:val="20"/>
        </w:rPr>
      </w:pPr>
      <w:r w:rsidRPr="00934BEC">
        <w:rPr>
          <w:rFonts w:ascii="Comic Sans MS" w:hAnsi="Comic Sans MS" w:cs="Arial"/>
          <w:b/>
          <w:sz w:val="20"/>
          <w:szCs w:val="20"/>
        </w:rPr>
        <w:t>Δ.</w:t>
      </w:r>
      <w:r w:rsidRPr="00934BEC">
        <w:rPr>
          <w:rFonts w:ascii="Comic Sans MS" w:hAnsi="Comic Sans MS" w:cs="Arial"/>
          <w:sz w:val="20"/>
          <w:szCs w:val="20"/>
        </w:rPr>
        <w:t xml:space="preserve"> Αναθέτει κάθε παραπέρα ενέργεια στον κ. Δήμαρχο </w:t>
      </w:r>
    </w:p>
    <w:p w:rsidR="00934BEC" w:rsidRPr="00934BEC" w:rsidRDefault="00A56FEB" w:rsidP="00934BEC">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281</w:t>
      </w:r>
      <w:r w:rsidR="00865C25">
        <w:rPr>
          <w:rFonts w:ascii="Comic Sans MS" w:hAnsi="Comic Sans MS"/>
          <w:b/>
          <w:sz w:val="20"/>
          <w:szCs w:val="20"/>
        </w:rPr>
        <w:t>/201</w:t>
      </w:r>
      <w:r w:rsidR="00392539">
        <w:rPr>
          <w:rFonts w:ascii="Comic Sans MS" w:hAnsi="Comic Sans MS"/>
          <w:b/>
          <w:sz w:val="20"/>
          <w:szCs w:val="20"/>
        </w:rPr>
        <w:t>7</w:t>
      </w:r>
    </w:p>
    <w:p w:rsidR="00934BEC" w:rsidRDefault="00934BEC" w:rsidP="00934BEC">
      <w:pPr>
        <w:rPr>
          <w:rFonts w:ascii="Segoe Script" w:hAnsi="Segoe Script"/>
          <w:b/>
          <w:sz w:val="20"/>
          <w:szCs w:val="20"/>
        </w:rPr>
      </w:pPr>
      <w:r>
        <w:rPr>
          <w:b/>
          <w:sz w:val="20"/>
          <w:szCs w:val="20"/>
        </w:rPr>
        <w:t xml:space="preserve">                                                                                                       </w:t>
      </w:r>
      <w:r w:rsidR="00693413">
        <w:rPr>
          <w:b/>
          <w:sz w:val="20"/>
          <w:szCs w:val="20"/>
        </w:rPr>
        <w:t xml:space="preserve">     </w:t>
      </w:r>
      <w:r w:rsidRPr="00F82BB9">
        <w:rPr>
          <w:rFonts w:ascii="Segoe Script" w:hAnsi="Segoe Script"/>
          <w:b/>
          <w:sz w:val="20"/>
          <w:szCs w:val="20"/>
        </w:rPr>
        <w:t xml:space="preserve">Ο  ΠΡΟΕΔΡΟΣ                                                                                              </w:t>
      </w:r>
      <w:r>
        <w:rPr>
          <w:rFonts w:ascii="Segoe Script" w:hAnsi="Segoe Script"/>
          <w:b/>
          <w:sz w:val="20"/>
          <w:szCs w:val="20"/>
        </w:rPr>
        <w:t xml:space="preserve">  </w:t>
      </w:r>
    </w:p>
    <w:p w:rsidR="00934BEC" w:rsidRPr="00F82BB9" w:rsidRDefault="00934BEC" w:rsidP="00934BEC">
      <w:pPr>
        <w:rPr>
          <w:rFonts w:ascii="Segoe Script" w:hAnsi="Segoe Script"/>
          <w:b/>
          <w:sz w:val="20"/>
          <w:szCs w:val="20"/>
        </w:rPr>
      </w:pPr>
      <w:r>
        <w:rPr>
          <w:rFonts w:ascii="Segoe Script" w:hAnsi="Segoe Script"/>
          <w:b/>
          <w:sz w:val="20"/>
          <w:szCs w:val="20"/>
        </w:rPr>
        <w:t xml:space="preserve">                                                          </w:t>
      </w:r>
      <w:r w:rsidRPr="00F82BB9">
        <w:rPr>
          <w:rFonts w:ascii="Segoe Script" w:hAnsi="Segoe Script"/>
          <w:b/>
          <w:sz w:val="20"/>
          <w:szCs w:val="20"/>
        </w:rPr>
        <w:t>ΟΙΚΟΝΟΜΙΚΗΣ  ΕΠΙΤΡΟΠΗΣ</w:t>
      </w:r>
      <w:r w:rsidRPr="00F82BB9">
        <w:rPr>
          <w:rFonts w:ascii="Segoe Script" w:hAnsi="Segoe Script"/>
          <w:b/>
          <w:i/>
          <w:sz w:val="16"/>
          <w:szCs w:val="16"/>
        </w:rPr>
        <w:t xml:space="preserve"> </w:t>
      </w:r>
      <w:r w:rsidRPr="00F82BB9">
        <w:rPr>
          <w:rFonts w:ascii="Segoe Script" w:hAnsi="Segoe Script"/>
          <w:b/>
          <w:sz w:val="20"/>
          <w:szCs w:val="20"/>
        </w:rPr>
        <w:t xml:space="preserve">                                                                                          </w:t>
      </w:r>
    </w:p>
    <w:p w:rsidR="00934BEC" w:rsidRPr="00F82BB9" w:rsidRDefault="00934BEC" w:rsidP="00934BEC">
      <w:pPr>
        <w:rPr>
          <w:rFonts w:ascii="Segoe Script" w:hAnsi="Segoe Script"/>
          <w:b/>
          <w:i/>
          <w:sz w:val="16"/>
          <w:szCs w:val="16"/>
        </w:rPr>
      </w:pPr>
      <w:r w:rsidRPr="00F82BB9">
        <w:rPr>
          <w:rFonts w:ascii="Segoe Script" w:hAnsi="Segoe Script"/>
          <w:b/>
          <w:i/>
          <w:sz w:val="20"/>
          <w:szCs w:val="20"/>
        </w:rPr>
        <w:t xml:space="preserve">                                                                          </w:t>
      </w:r>
    </w:p>
    <w:p w:rsidR="00934BEC" w:rsidRDefault="00934BEC" w:rsidP="00934BEC">
      <w:pPr>
        <w:rPr>
          <w:rFonts w:ascii="Segoe Script" w:hAnsi="Segoe Script"/>
          <w:b/>
          <w:i/>
          <w:sz w:val="16"/>
          <w:szCs w:val="16"/>
        </w:rPr>
      </w:pPr>
      <w:r w:rsidRPr="00F82BB9">
        <w:rPr>
          <w:rFonts w:ascii="Segoe Script" w:hAnsi="Segoe Script"/>
          <w:b/>
          <w:i/>
          <w:sz w:val="16"/>
          <w:szCs w:val="16"/>
        </w:rPr>
        <w:t xml:space="preserve">                                                                                                                          </w:t>
      </w:r>
      <w:r>
        <w:rPr>
          <w:rFonts w:ascii="Segoe Script" w:hAnsi="Segoe Script"/>
          <w:b/>
          <w:i/>
          <w:sz w:val="16"/>
          <w:szCs w:val="16"/>
        </w:rPr>
        <w:t xml:space="preserve">                     </w:t>
      </w:r>
    </w:p>
    <w:p w:rsidR="00934BEC" w:rsidRPr="00F82BB9" w:rsidRDefault="00934BEC" w:rsidP="00934BEC">
      <w:pPr>
        <w:rPr>
          <w:rFonts w:ascii="Segoe Script" w:hAnsi="Segoe Script"/>
          <w:b/>
          <w:sz w:val="20"/>
          <w:szCs w:val="20"/>
        </w:rPr>
      </w:pPr>
      <w:r>
        <w:rPr>
          <w:rFonts w:ascii="Segoe Script" w:hAnsi="Segoe Script"/>
          <w:b/>
          <w:i/>
          <w:sz w:val="16"/>
          <w:szCs w:val="16"/>
        </w:rPr>
        <w:t xml:space="preserve">                                                                    </w:t>
      </w:r>
      <w:r w:rsidRPr="0076761E">
        <w:rPr>
          <w:rFonts w:ascii="Segoe Script" w:hAnsi="Segoe Script"/>
          <w:b/>
          <w:i/>
          <w:sz w:val="16"/>
          <w:szCs w:val="16"/>
        </w:rPr>
        <w:t xml:space="preserve">   </w:t>
      </w:r>
      <w:r>
        <w:rPr>
          <w:rFonts w:ascii="Segoe Script" w:hAnsi="Segoe Script"/>
          <w:b/>
          <w:i/>
          <w:sz w:val="16"/>
          <w:szCs w:val="16"/>
        </w:rPr>
        <w:t xml:space="preserve"> </w:t>
      </w:r>
      <w:r w:rsidRPr="00F82BB9">
        <w:rPr>
          <w:rFonts w:ascii="Segoe Script" w:hAnsi="Segoe Script"/>
          <w:b/>
          <w:sz w:val="20"/>
          <w:szCs w:val="20"/>
        </w:rPr>
        <w:t>ΤΣΙΡΟΓΙΑΝΝΗΣ  Κ. ΧΡΗΣΤΟΣ</w:t>
      </w:r>
      <w:r w:rsidRPr="00F82BB9">
        <w:rPr>
          <w:rFonts w:ascii="Segoe Script" w:hAnsi="Segoe Script"/>
          <w:b/>
          <w:i/>
          <w:sz w:val="20"/>
          <w:szCs w:val="20"/>
        </w:rPr>
        <w:t xml:space="preserve">                                                                                           </w:t>
      </w:r>
    </w:p>
    <w:p w:rsidR="00934BEC" w:rsidRPr="00F82BB9" w:rsidRDefault="00934BEC" w:rsidP="00934BEC">
      <w:pPr>
        <w:rPr>
          <w:rFonts w:ascii="Segoe Script" w:hAnsi="Segoe Script"/>
          <w:b/>
          <w:i/>
          <w:sz w:val="10"/>
          <w:szCs w:val="10"/>
        </w:rPr>
      </w:pPr>
      <w:r w:rsidRPr="00F82BB9">
        <w:rPr>
          <w:rFonts w:ascii="Segoe Script" w:hAnsi="Segoe Script"/>
          <w:b/>
          <w:i/>
          <w:sz w:val="10"/>
          <w:szCs w:val="10"/>
        </w:rPr>
        <w:t xml:space="preserve">            Ακριβές Αντίγραφο                                                                                             </w:t>
      </w:r>
    </w:p>
    <w:p w:rsidR="00934BEC" w:rsidRPr="00F82BB9" w:rsidRDefault="00934BEC" w:rsidP="00934BEC">
      <w:pPr>
        <w:rPr>
          <w:rFonts w:ascii="Segoe Script" w:hAnsi="Segoe Script"/>
          <w:b/>
          <w:i/>
          <w:sz w:val="10"/>
          <w:szCs w:val="10"/>
        </w:rPr>
      </w:pPr>
      <w:r w:rsidRPr="00F82BB9">
        <w:rPr>
          <w:rFonts w:ascii="Segoe Script" w:hAnsi="Segoe Script"/>
          <w:b/>
          <w:i/>
          <w:sz w:val="10"/>
          <w:szCs w:val="10"/>
        </w:rPr>
        <w:t xml:space="preserve">             </w:t>
      </w:r>
      <w:r w:rsidRPr="00F82BB9">
        <w:rPr>
          <w:rFonts w:ascii="Segoe Script" w:hAnsi="Segoe Script"/>
          <w:i/>
          <w:sz w:val="10"/>
          <w:szCs w:val="10"/>
        </w:rPr>
        <w:t xml:space="preserve"> Άρτα αυθημερόν </w:t>
      </w:r>
    </w:p>
    <w:p w:rsidR="00934BEC" w:rsidRPr="00F82BB9" w:rsidRDefault="00934BEC" w:rsidP="00934BEC">
      <w:pPr>
        <w:jc w:val="both"/>
        <w:rPr>
          <w:rFonts w:ascii="Segoe Script" w:hAnsi="Segoe Script"/>
          <w:i/>
          <w:sz w:val="10"/>
          <w:szCs w:val="10"/>
        </w:rPr>
      </w:pPr>
      <w:r w:rsidRPr="00F82BB9">
        <w:rPr>
          <w:rFonts w:ascii="Segoe Script" w:hAnsi="Segoe Script"/>
          <w:i/>
          <w:sz w:val="10"/>
          <w:szCs w:val="10"/>
        </w:rPr>
        <w:t xml:space="preserve">           Με εντολή Δημάρχου </w:t>
      </w:r>
    </w:p>
    <w:p w:rsidR="00934BEC" w:rsidRPr="00F82BB9" w:rsidRDefault="00934BEC" w:rsidP="00934BEC">
      <w:pPr>
        <w:jc w:val="both"/>
        <w:rPr>
          <w:rFonts w:ascii="Segoe Script" w:hAnsi="Segoe Script"/>
          <w:i/>
          <w:sz w:val="10"/>
          <w:szCs w:val="10"/>
        </w:rPr>
      </w:pPr>
      <w:r w:rsidRPr="00F82BB9">
        <w:rPr>
          <w:rFonts w:ascii="Segoe Script" w:hAnsi="Segoe Script"/>
          <w:i/>
          <w:sz w:val="10"/>
          <w:szCs w:val="10"/>
        </w:rPr>
        <w:t xml:space="preserve">              Ο  Υπάλληλος</w:t>
      </w:r>
    </w:p>
    <w:p w:rsidR="00934BEC" w:rsidRPr="00F82BB9" w:rsidRDefault="00934BEC" w:rsidP="00934BEC">
      <w:pPr>
        <w:rPr>
          <w:rFonts w:ascii="Segoe Script" w:hAnsi="Segoe Script"/>
          <w:b/>
          <w:i/>
          <w:sz w:val="10"/>
          <w:szCs w:val="10"/>
        </w:rPr>
      </w:pPr>
      <w:r w:rsidRPr="00F82BB9">
        <w:rPr>
          <w:rFonts w:ascii="Segoe Script" w:hAnsi="Segoe Script"/>
          <w:b/>
          <w:i/>
          <w:sz w:val="10"/>
          <w:szCs w:val="10"/>
        </w:rPr>
        <w:t xml:space="preserve">                                                                                                                                    </w:t>
      </w:r>
    </w:p>
    <w:p w:rsidR="00934BEC" w:rsidRPr="00F82BB9" w:rsidRDefault="00934BEC" w:rsidP="00934BEC">
      <w:pPr>
        <w:jc w:val="both"/>
        <w:rPr>
          <w:rFonts w:ascii="Segoe Script" w:hAnsi="Segoe Script"/>
          <w:b/>
          <w:sz w:val="10"/>
          <w:szCs w:val="10"/>
        </w:rPr>
      </w:pPr>
      <w:r w:rsidRPr="00F82BB9">
        <w:rPr>
          <w:rFonts w:ascii="Segoe Script" w:hAnsi="Segoe Script"/>
          <w:b/>
          <w:i/>
          <w:sz w:val="10"/>
          <w:szCs w:val="10"/>
        </w:rPr>
        <w:t xml:space="preserve">                                                  </w:t>
      </w:r>
    </w:p>
    <w:p w:rsidR="007C47BF" w:rsidRDefault="00934BEC">
      <w:r w:rsidRPr="00F82BB9">
        <w:rPr>
          <w:rFonts w:ascii="Segoe Script" w:hAnsi="Segoe Script"/>
          <w:i/>
          <w:sz w:val="10"/>
          <w:szCs w:val="10"/>
        </w:rPr>
        <w:t xml:space="preserve">           Γεώργιος Κ. </w:t>
      </w:r>
      <w:proofErr w:type="spellStart"/>
      <w:r w:rsidRPr="00F82BB9">
        <w:rPr>
          <w:rFonts w:ascii="Segoe Script" w:hAnsi="Segoe Script"/>
          <w:i/>
          <w:sz w:val="10"/>
          <w:szCs w:val="10"/>
        </w:rPr>
        <w:t>Ντεκουμές</w:t>
      </w:r>
      <w:proofErr w:type="spellEnd"/>
      <w:r w:rsidRPr="00F82BB9">
        <w:rPr>
          <w:rFonts w:ascii="Segoe Script" w:hAnsi="Segoe Script"/>
          <w:i/>
          <w:sz w:val="10"/>
          <w:szCs w:val="10"/>
        </w:rPr>
        <w:t xml:space="preserve">          </w:t>
      </w:r>
    </w:p>
    <w:sectPr w:rsidR="007C47BF" w:rsidSect="00405206">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250" w:rsidRDefault="00840250" w:rsidP="009A4266">
      <w:r>
        <w:separator/>
      </w:r>
    </w:p>
  </w:endnote>
  <w:endnote w:type="continuationSeparator" w:id="0">
    <w:p w:rsidR="00840250" w:rsidRDefault="00840250" w:rsidP="009A42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250" w:rsidRDefault="00840250" w:rsidP="009A4266">
      <w:r>
        <w:separator/>
      </w:r>
    </w:p>
  </w:footnote>
  <w:footnote w:type="continuationSeparator" w:id="0">
    <w:p w:rsidR="00840250" w:rsidRDefault="00840250" w:rsidP="009A4266">
      <w:r>
        <w:continuationSeparator/>
      </w:r>
    </w:p>
  </w:footnote>
  <w:footnote w:id="1">
    <w:p w:rsidR="009A4266" w:rsidRDefault="009A4266" w:rsidP="009A4266">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 w:id="2">
    <w:p w:rsidR="009A4266" w:rsidRDefault="009A4266" w:rsidP="009A4266">
      <w:pPr>
        <w:pStyle w:val="a3"/>
      </w:pPr>
      <w:r>
        <w:rPr>
          <w:rStyle w:val="a4"/>
        </w:rPr>
        <w:footnoteRef/>
      </w:r>
      <w:r>
        <w:rPr>
          <w:sz w:val="18"/>
          <w:szCs w:val="18"/>
        </w:rPr>
        <w:t>Είτε από το αρμόδιο Προξενείο της χώρας του προσφέροντος, είτε με την επίθεση της σφραγίδας ‘’</w:t>
      </w:r>
      <w:proofErr w:type="spellStart"/>
      <w:r>
        <w:rPr>
          <w:sz w:val="18"/>
          <w:szCs w:val="18"/>
        </w:rPr>
        <w:t>Apostile</w:t>
      </w:r>
      <w:proofErr w:type="spellEnd"/>
      <w:r>
        <w:rPr>
          <w:sz w:val="18"/>
          <w:szCs w:val="18"/>
        </w:rPr>
        <w:t xml:space="preserve">” σύμφωνα με την συνθήκη της Χάγης της 05-10-61 (που κυρώθηκε με το Ν. 1497/84), ώστε να πιστοποιείται η γνησιότητά τους.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singleLevel"/>
    <w:tmpl w:val="00000005"/>
    <w:name w:val="WW8Num6"/>
    <w:lvl w:ilvl="0">
      <w:start w:val="1"/>
      <w:numFmt w:val="decimal"/>
      <w:lvlText w:val="%1."/>
      <w:lvlJc w:val="left"/>
      <w:pPr>
        <w:tabs>
          <w:tab w:val="num" w:pos="644"/>
        </w:tabs>
        <w:ind w:left="644" w:hanging="360"/>
      </w:pPr>
    </w:lvl>
  </w:abstractNum>
  <w:abstractNum w:abstractNumId="4">
    <w:nsid w:val="00000006"/>
    <w:multiLevelType w:val="singleLevel"/>
    <w:tmpl w:val="00000006"/>
    <w:name w:val="WW8Num8"/>
    <w:lvl w:ilvl="0">
      <w:start w:val="1"/>
      <w:numFmt w:val="bullet"/>
      <w:lvlText w:val=""/>
      <w:lvlJc w:val="left"/>
      <w:pPr>
        <w:tabs>
          <w:tab w:val="num" w:pos="0"/>
        </w:tabs>
        <w:ind w:left="720" w:hanging="360"/>
      </w:pPr>
      <w:rPr>
        <w:rFonts w:ascii="Symbol" w:hAnsi="Symbol" w:cs="Symbol"/>
      </w:rPr>
    </w:lvl>
  </w:abstractNum>
  <w:abstractNum w:abstractNumId="5">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6">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7">
    <w:nsid w:val="0000000A"/>
    <w:multiLevelType w:val="singleLevel"/>
    <w:tmpl w:val="0000000A"/>
    <w:name w:val="WW8Num12"/>
    <w:lvl w:ilvl="0">
      <w:numFmt w:val="bullet"/>
      <w:lvlText w:val=""/>
      <w:lvlJc w:val="left"/>
      <w:pPr>
        <w:tabs>
          <w:tab w:val="num" w:pos="0"/>
        </w:tabs>
        <w:ind w:left="720" w:hanging="360"/>
      </w:pPr>
      <w:rPr>
        <w:rFonts w:ascii="Symbol" w:hAnsi="Symbol" w:cs="Symbol"/>
      </w:rPr>
    </w:lvl>
  </w:abstractNum>
  <w:abstractNum w:abstractNumId="8">
    <w:nsid w:val="0000000B"/>
    <w:multiLevelType w:val="singleLevel"/>
    <w:tmpl w:val="0000000B"/>
    <w:name w:val="WW8Num13"/>
    <w:lvl w:ilvl="0">
      <w:numFmt w:val="bullet"/>
      <w:lvlText w:val=""/>
      <w:lvlJc w:val="left"/>
      <w:pPr>
        <w:tabs>
          <w:tab w:val="num" w:pos="0"/>
        </w:tabs>
        <w:ind w:left="720" w:hanging="360"/>
      </w:pPr>
      <w:rPr>
        <w:rFonts w:ascii="Symbol" w:hAnsi="Symbol" w:cs="Symbol"/>
      </w:rPr>
    </w:lvl>
  </w:abstractNum>
  <w:abstractNum w:abstractNumId="9">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BDB"/>
    <w:multiLevelType w:val="hybridMultilevel"/>
    <w:tmpl w:val="000056AE"/>
    <w:lvl w:ilvl="0" w:tplc="00000732">
      <w:start w:val="1"/>
      <w:numFmt w:val="decimal"/>
      <w:lvlText w:val="%1."/>
      <w:lvlJc w:val="left"/>
      <w:pPr>
        <w:tabs>
          <w:tab w:val="num" w:pos="720"/>
        </w:tabs>
        <w:ind w:left="720" w:hanging="360"/>
      </w:pPr>
    </w:lvl>
    <w:lvl w:ilvl="1" w:tplc="00000120">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8B0A86"/>
    <w:multiLevelType w:val="hybridMultilevel"/>
    <w:tmpl w:val="D42298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0AC7897"/>
    <w:multiLevelType w:val="hybridMultilevel"/>
    <w:tmpl w:val="F6CA60A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3103868"/>
    <w:multiLevelType w:val="hybridMultilevel"/>
    <w:tmpl w:val="0B2CE6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05122A38"/>
    <w:multiLevelType w:val="hybridMultilevel"/>
    <w:tmpl w:val="A3B60FF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6">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7">
    <w:nsid w:val="075A44D1"/>
    <w:multiLevelType w:val="hybridMultilevel"/>
    <w:tmpl w:val="152220D8"/>
    <w:lvl w:ilvl="0" w:tplc="3416AC8C">
      <w:start w:val="13"/>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18">
    <w:nsid w:val="097B6165"/>
    <w:multiLevelType w:val="hybridMultilevel"/>
    <w:tmpl w:val="685C2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18309EE"/>
    <w:multiLevelType w:val="hybridMultilevel"/>
    <w:tmpl w:val="1BB67FD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1AF71F02"/>
    <w:multiLevelType w:val="hybridMultilevel"/>
    <w:tmpl w:val="F216E1FA"/>
    <w:lvl w:ilvl="0" w:tplc="0408000F">
      <w:start w:val="1"/>
      <w:numFmt w:val="decimal"/>
      <w:lvlText w:val="%1."/>
      <w:lvlJc w:val="left"/>
      <w:pPr>
        <w:tabs>
          <w:tab w:val="num" w:pos="720"/>
        </w:tabs>
        <w:ind w:left="720" w:hanging="360"/>
      </w:pPr>
      <w:rPr>
        <w:rFonts w:hint="default"/>
        <w:b w:val="0"/>
        <w:u w:val="non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2CC52F18"/>
    <w:multiLevelType w:val="hybridMultilevel"/>
    <w:tmpl w:val="629C7A8A"/>
    <w:lvl w:ilvl="0" w:tplc="D16E0238">
      <w:start w:val="1"/>
      <w:numFmt w:val="decimal"/>
      <w:lvlText w:val="%1."/>
      <w:lvlJc w:val="left"/>
      <w:pPr>
        <w:tabs>
          <w:tab w:val="num" w:pos="1080"/>
        </w:tabs>
        <w:ind w:left="1080" w:hanging="360"/>
      </w:pPr>
      <w:rPr>
        <w:rFonts w:cs="Times New Roman" w:hint="default"/>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2">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3">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375D26FC"/>
    <w:multiLevelType w:val="hybridMultilevel"/>
    <w:tmpl w:val="227899B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0537A45"/>
    <w:multiLevelType w:val="hybridMultilevel"/>
    <w:tmpl w:val="E954E774"/>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6">
    <w:nsid w:val="42BE2F3D"/>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4D5D3700"/>
    <w:multiLevelType w:val="hybridMultilevel"/>
    <w:tmpl w:val="BDF87B1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530C27DE"/>
    <w:multiLevelType w:val="hybridMultilevel"/>
    <w:tmpl w:val="4F00197A"/>
    <w:lvl w:ilvl="0" w:tplc="04080001">
      <w:start w:val="1"/>
      <w:numFmt w:val="bullet"/>
      <w:lvlText w:val=""/>
      <w:lvlJc w:val="left"/>
      <w:pPr>
        <w:tabs>
          <w:tab w:val="num" w:pos="1080"/>
        </w:tabs>
        <w:ind w:left="1080" w:hanging="360"/>
      </w:pPr>
      <w:rPr>
        <w:rFonts w:ascii="Symbol" w:hAnsi="Symbol" w:cs="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29">
    <w:nsid w:val="5DC76697"/>
    <w:multiLevelType w:val="multilevel"/>
    <w:tmpl w:val="0000000C"/>
    <w:lvl w:ilvl="0">
      <w:start w:val="1"/>
      <w:numFmt w:val="decimal"/>
      <w:lvlText w:val="%1."/>
      <w:lvlJc w:val="left"/>
      <w:pPr>
        <w:tabs>
          <w:tab w:val="num" w:pos="720"/>
        </w:tabs>
        <w:ind w:left="1003" w:hanging="283"/>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0">
    <w:nsid w:val="68665D16"/>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699C4259"/>
    <w:multiLevelType w:val="hybridMultilevel"/>
    <w:tmpl w:val="16EA95D0"/>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33">
    <w:nsid w:val="6C2D3F14"/>
    <w:multiLevelType w:val="hybridMultilevel"/>
    <w:tmpl w:val="16528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1CB37F1"/>
    <w:multiLevelType w:val="hybridMultilevel"/>
    <w:tmpl w:val="A27A89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4953F9C"/>
    <w:multiLevelType w:val="hybridMultilevel"/>
    <w:tmpl w:val="F31C43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9184D1F"/>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7A32130C"/>
    <w:multiLevelType w:val="hybridMultilevel"/>
    <w:tmpl w:val="D83CFA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0">
    <w:nsid w:val="7C337CF4"/>
    <w:multiLevelType w:val="hybridMultilevel"/>
    <w:tmpl w:val="F8C065B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8"/>
  </w:num>
  <w:num w:numId="4">
    <w:abstractNumId w:val="39"/>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6"/>
    <w:lvlOverride w:ilvl="0">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8"/>
  </w:num>
  <w:num w:numId="20">
    <w:abstractNumId w:val="17"/>
  </w:num>
  <w:num w:numId="21">
    <w:abstractNumId w:val="35"/>
  </w:num>
  <w:num w:numId="22">
    <w:abstractNumId w:val="33"/>
  </w:num>
  <w:num w:numId="23">
    <w:abstractNumId w:val="13"/>
  </w:num>
  <w:num w:numId="24">
    <w:abstractNumId w:val="15"/>
  </w:num>
  <w:num w:numId="25">
    <w:abstractNumId w:val="18"/>
  </w:num>
  <w:num w:numId="26">
    <w:abstractNumId w:val="36"/>
  </w:num>
  <w:num w:numId="27">
    <w:abstractNumId w:val="0"/>
  </w:num>
  <w:num w:numId="28">
    <w:abstractNumId w:val="1"/>
  </w:num>
  <w:num w:numId="29">
    <w:abstractNumId w:val="2"/>
  </w:num>
  <w:num w:numId="30">
    <w:abstractNumId w:val="4"/>
  </w:num>
  <w:num w:numId="31">
    <w:abstractNumId w:val="9"/>
  </w:num>
  <w:num w:numId="32">
    <w:abstractNumId w:val="16"/>
  </w:num>
  <w:num w:numId="33">
    <w:abstractNumId w:val="22"/>
  </w:num>
  <w:num w:numId="34">
    <w:abstractNumId w:val="23"/>
  </w:num>
  <w:num w:numId="35">
    <w:abstractNumId w:val="25"/>
  </w:num>
  <w:num w:numId="36">
    <w:abstractNumId w:val="31"/>
  </w:num>
  <w:num w:numId="37">
    <w:abstractNumId w:val="3"/>
  </w:num>
  <w:num w:numId="38">
    <w:abstractNumId w:val="29"/>
  </w:num>
  <w:num w:numId="39">
    <w:abstractNumId w:val="30"/>
  </w:num>
  <w:num w:numId="40">
    <w:abstractNumId w:val="32"/>
  </w:num>
  <w:num w:numId="41">
    <w:abstractNumId w:val="38"/>
  </w:num>
  <w:num w:numId="42">
    <w:abstractNumId w:val="37"/>
  </w:num>
  <w:num w:numId="43">
    <w:abstractNumId w:val="34"/>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4BEC"/>
    <w:rsid w:val="00392539"/>
    <w:rsid w:val="00492047"/>
    <w:rsid w:val="00693413"/>
    <w:rsid w:val="006D5FD5"/>
    <w:rsid w:val="007C47BF"/>
    <w:rsid w:val="00834BC0"/>
    <w:rsid w:val="00840250"/>
    <w:rsid w:val="00865C25"/>
    <w:rsid w:val="00934BEC"/>
    <w:rsid w:val="009A4266"/>
    <w:rsid w:val="00A45BEC"/>
    <w:rsid w:val="00A56FEB"/>
    <w:rsid w:val="00E664E3"/>
    <w:rsid w:val="00FD05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E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9A4266"/>
    <w:pPr>
      <w:keepNext/>
      <w:tabs>
        <w:tab w:val="num" w:pos="720"/>
      </w:tabs>
      <w:suppressAutoHyphens/>
      <w:ind w:left="720" w:hanging="360"/>
      <w:jc w:val="center"/>
      <w:outlineLvl w:val="0"/>
    </w:pPr>
    <w:rPr>
      <w:rFonts w:ascii="Arial" w:hAnsi="Arial" w:cs="Arial"/>
      <w:b/>
      <w:bCs/>
      <w:sz w:val="28"/>
      <w:szCs w:val="28"/>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A45BEC"/>
    <w:pPr>
      <w:suppressAutoHyphens/>
      <w:spacing w:before="280" w:after="280"/>
    </w:pPr>
    <w:rPr>
      <w:lang w:eastAsia="ar-SA"/>
    </w:rPr>
  </w:style>
  <w:style w:type="character" w:customStyle="1" w:styleId="1Char">
    <w:name w:val="Επικεφαλίδα 1 Char"/>
    <w:basedOn w:val="a0"/>
    <w:link w:val="1"/>
    <w:rsid w:val="009A4266"/>
    <w:rPr>
      <w:rFonts w:ascii="Arial" w:eastAsia="Times New Roman" w:hAnsi="Arial" w:cs="Arial"/>
      <w:b/>
      <w:bCs/>
      <w:sz w:val="28"/>
      <w:szCs w:val="28"/>
      <w:u w:val="single"/>
      <w:lang w:eastAsia="ar-SA"/>
    </w:rPr>
  </w:style>
  <w:style w:type="paragraph" w:customStyle="1" w:styleId="Default">
    <w:name w:val="Default"/>
    <w:rsid w:val="009A4266"/>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A4266"/>
    <w:rPr>
      <w:rFonts w:ascii="Verdana" w:eastAsia="SimSun" w:hAnsi="Verdana" w:cs="Verdana"/>
      <w:snapToGrid w:val="0"/>
      <w:sz w:val="20"/>
      <w:szCs w:val="20"/>
      <w:lang w:eastAsia="zh-CN"/>
    </w:rPr>
  </w:style>
  <w:style w:type="character" w:customStyle="1" w:styleId="Char">
    <w:name w:val="Κείμενο υποσημείωσης Char"/>
    <w:basedOn w:val="a0"/>
    <w:link w:val="a3"/>
    <w:uiPriority w:val="99"/>
    <w:semiHidden/>
    <w:rsid w:val="009A4266"/>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A4266"/>
    <w:rPr>
      <w:vertAlign w:val="superscript"/>
    </w:rPr>
  </w:style>
  <w:style w:type="character" w:customStyle="1" w:styleId="apple-converted-space">
    <w:name w:val="apple-converted-space"/>
    <w:basedOn w:val="a0"/>
    <w:rsid w:val="009A4266"/>
  </w:style>
  <w:style w:type="character" w:styleId="-">
    <w:name w:val="Hyperlink"/>
    <w:uiPriority w:val="99"/>
    <w:unhideWhenUsed/>
    <w:rsid w:val="009A4266"/>
    <w:rPr>
      <w:color w:val="0000FF"/>
      <w:u w:val="single"/>
    </w:rPr>
  </w:style>
  <w:style w:type="paragraph" w:styleId="a5">
    <w:name w:val="Balloon Text"/>
    <w:basedOn w:val="a"/>
    <w:link w:val="Char0"/>
    <w:unhideWhenUsed/>
    <w:rsid w:val="009A4266"/>
    <w:rPr>
      <w:rFonts w:ascii="Tahoma" w:eastAsia="SimSun" w:hAnsi="Tahoma" w:cs="Tahoma"/>
      <w:snapToGrid w:val="0"/>
      <w:sz w:val="16"/>
      <w:szCs w:val="16"/>
      <w:lang w:eastAsia="zh-CN"/>
    </w:rPr>
  </w:style>
  <w:style w:type="character" w:customStyle="1" w:styleId="Char0">
    <w:name w:val="Κείμενο πλαισίου Char"/>
    <w:basedOn w:val="a0"/>
    <w:link w:val="a5"/>
    <w:rsid w:val="009A4266"/>
    <w:rPr>
      <w:rFonts w:ascii="Tahoma" w:eastAsia="SimSun" w:hAnsi="Tahoma" w:cs="Tahoma"/>
      <w:snapToGrid w:val="0"/>
      <w:sz w:val="16"/>
      <w:szCs w:val="16"/>
      <w:lang w:eastAsia="zh-CN"/>
    </w:rPr>
  </w:style>
  <w:style w:type="paragraph" w:customStyle="1" w:styleId="normalwithoutspacing">
    <w:name w:val="normal_without_spacing"/>
    <w:basedOn w:val="a"/>
    <w:rsid w:val="009A4266"/>
    <w:pPr>
      <w:suppressAutoHyphens/>
      <w:spacing w:after="60"/>
      <w:jc w:val="both"/>
    </w:pPr>
    <w:rPr>
      <w:rFonts w:ascii="Calibri" w:hAnsi="Calibri" w:cs="Calibri"/>
      <w:sz w:val="22"/>
      <w:lang w:eastAsia="zh-CN"/>
    </w:rPr>
  </w:style>
  <w:style w:type="character" w:customStyle="1" w:styleId="st">
    <w:name w:val="st"/>
    <w:rsid w:val="009A4266"/>
  </w:style>
  <w:style w:type="paragraph" w:styleId="a6">
    <w:name w:val="header"/>
    <w:basedOn w:val="a"/>
    <w:link w:val="Char1"/>
    <w:uiPriority w:val="99"/>
    <w:semiHidden/>
    <w:unhideWhenUsed/>
    <w:rsid w:val="009A4266"/>
    <w:pPr>
      <w:tabs>
        <w:tab w:val="center" w:pos="4153"/>
        <w:tab w:val="right" w:pos="8306"/>
      </w:tabs>
    </w:pPr>
    <w:rPr>
      <w:rFonts w:ascii="Verdana" w:eastAsia="SimSun" w:hAnsi="Verdana" w:cs="Verdana"/>
      <w:snapToGrid w:val="0"/>
      <w:sz w:val="20"/>
      <w:szCs w:val="20"/>
      <w:lang w:eastAsia="zh-CN"/>
    </w:rPr>
  </w:style>
  <w:style w:type="character" w:customStyle="1" w:styleId="Char1">
    <w:name w:val="Κεφαλίδα Char"/>
    <w:basedOn w:val="a0"/>
    <w:link w:val="a6"/>
    <w:uiPriority w:val="99"/>
    <w:semiHidden/>
    <w:rsid w:val="009A4266"/>
    <w:rPr>
      <w:rFonts w:ascii="Verdana" w:eastAsia="SimSun" w:hAnsi="Verdana" w:cs="Verdana"/>
      <w:snapToGrid w:val="0"/>
      <w:sz w:val="20"/>
      <w:szCs w:val="20"/>
      <w:lang w:eastAsia="zh-CN"/>
    </w:rPr>
  </w:style>
  <w:style w:type="paragraph" w:styleId="a7">
    <w:name w:val="footer"/>
    <w:basedOn w:val="a"/>
    <w:link w:val="Char2"/>
    <w:uiPriority w:val="99"/>
    <w:unhideWhenUsed/>
    <w:rsid w:val="009A4266"/>
    <w:pPr>
      <w:tabs>
        <w:tab w:val="center" w:pos="4153"/>
        <w:tab w:val="right" w:pos="8306"/>
      </w:tabs>
    </w:pPr>
    <w:rPr>
      <w:rFonts w:ascii="Verdana" w:eastAsia="SimSun" w:hAnsi="Verdana" w:cs="Verdana"/>
      <w:snapToGrid w:val="0"/>
      <w:sz w:val="20"/>
      <w:szCs w:val="20"/>
      <w:lang w:eastAsia="zh-CN"/>
    </w:rPr>
  </w:style>
  <w:style w:type="character" w:customStyle="1" w:styleId="Char2">
    <w:name w:val="Υποσέλιδο Char"/>
    <w:basedOn w:val="a0"/>
    <w:link w:val="a7"/>
    <w:uiPriority w:val="99"/>
    <w:rsid w:val="009A4266"/>
    <w:rPr>
      <w:rFonts w:ascii="Verdana" w:eastAsia="SimSun" w:hAnsi="Verdana" w:cs="Verdana"/>
      <w:snapToGrid w:val="0"/>
      <w:sz w:val="20"/>
      <w:szCs w:val="20"/>
      <w:lang w:eastAsia="zh-CN"/>
    </w:rPr>
  </w:style>
  <w:style w:type="paragraph" w:styleId="a8">
    <w:name w:val="List Paragraph"/>
    <w:basedOn w:val="a"/>
    <w:uiPriority w:val="34"/>
    <w:qFormat/>
    <w:rsid w:val="009A4266"/>
    <w:pPr>
      <w:ind w:left="720"/>
      <w:contextualSpacing/>
    </w:pPr>
    <w:rPr>
      <w:rFonts w:ascii="Verdana" w:eastAsia="SimSun" w:hAnsi="Verdana" w:cs="Verdana"/>
      <w:snapToGrid w:val="0"/>
      <w:sz w:val="20"/>
      <w:szCs w:val="20"/>
      <w:lang w:eastAsia="zh-CN"/>
    </w:rPr>
  </w:style>
  <w:style w:type="paragraph" w:customStyle="1" w:styleId="foothanging">
    <w:name w:val="foot_hanging"/>
    <w:basedOn w:val="a3"/>
    <w:rsid w:val="009A4266"/>
    <w:pPr>
      <w:suppressAutoHyphens/>
      <w:ind w:left="426" w:hanging="426"/>
      <w:jc w:val="both"/>
    </w:pPr>
    <w:rPr>
      <w:rFonts w:ascii="Calibri" w:eastAsia="Times New Roman" w:hAnsi="Calibri" w:cs="Calibri"/>
      <w:snapToGrid/>
      <w:sz w:val="18"/>
      <w:szCs w:val="18"/>
      <w:lang w:val="en-IE"/>
    </w:rPr>
  </w:style>
  <w:style w:type="paragraph" w:styleId="a9">
    <w:name w:val="Body Text Indent"/>
    <w:basedOn w:val="a"/>
    <w:link w:val="Char3"/>
    <w:rsid w:val="009A4266"/>
    <w:pPr>
      <w:suppressAutoHyphens/>
      <w:spacing w:after="120"/>
      <w:ind w:left="283"/>
    </w:pPr>
    <w:rPr>
      <w:rFonts w:ascii="Verdana" w:eastAsia="SimSun" w:hAnsi="Verdana" w:cs="Verdana"/>
      <w:sz w:val="20"/>
      <w:szCs w:val="20"/>
      <w:lang w:eastAsia="ar-SA"/>
    </w:rPr>
  </w:style>
  <w:style w:type="character" w:customStyle="1" w:styleId="Char3">
    <w:name w:val="Σώμα κείμενου με εσοχή Char"/>
    <w:basedOn w:val="a0"/>
    <w:link w:val="a9"/>
    <w:rsid w:val="009A4266"/>
    <w:rPr>
      <w:rFonts w:ascii="Verdana" w:eastAsia="SimSun" w:hAnsi="Verdana" w:cs="Verdana"/>
      <w:sz w:val="20"/>
      <w:szCs w:val="20"/>
      <w:lang w:eastAsia="ar-SA"/>
    </w:rPr>
  </w:style>
  <w:style w:type="paragraph" w:customStyle="1" w:styleId="31">
    <w:name w:val="Σώμα κείμενου 31"/>
    <w:basedOn w:val="a"/>
    <w:rsid w:val="009A4266"/>
    <w:pPr>
      <w:suppressAutoHyphens/>
      <w:jc w:val="both"/>
    </w:pPr>
    <w:rPr>
      <w:szCs w:val="20"/>
      <w:lang w:eastAsia="ar-SA"/>
    </w:rPr>
  </w:style>
  <w:style w:type="table" w:styleId="aa">
    <w:name w:val="Table Grid"/>
    <w:basedOn w:val="a1"/>
    <w:rsid w:val="009A426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9A4266"/>
    <w:rPr>
      <w:rFonts w:ascii="Tahoma" w:hAnsi="Tahoma" w:cs="Tahoma"/>
      <w:color w:val="000000"/>
      <w:sz w:val="17"/>
      <w:szCs w:val="17"/>
      <w:u w:val="none"/>
      <w:effect w:val="none"/>
    </w:rPr>
  </w:style>
  <w:style w:type="paragraph" w:styleId="2">
    <w:name w:val="Body Text 2"/>
    <w:basedOn w:val="a"/>
    <w:link w:val="2Char"/>
    <w:uiPriority w:val="99"/>
    <w:semiHidden/>
    <w:unhideWhenUsed/>
    <w:rsid w:val="00A56FEB"/>
    <w:pPr>
      <w:spacing w:after="120" w:line="480" w:lineRule="auto"/>
    </w:pPr>
  </w:style>
  <w:style w:type="character" w:customStyle="1" w:styleId="2Char">
    <w:name w:val="Σώμα κείμενου 2 Char"/>
    <w:basedOn w:val="a0"/>
    <w:link w:val="2"/>
    <w:uiPriority w:val="99"/>
    <w:semiHidden/>
    <w:rsid w:val="00A56FEB"/>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42017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EDEAC4-DEF9-4E1A-90E4-104E18CC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7693</Words>
  <Characters>41546</Characters>
  <Application>Microsoft Office Word</Application>
  <DocSecurity>0</DocSecurity>
  <Lines>346</Lines>
  <Paragraphs>98</Paragraphs>
  <ScaleCrop>false</ScaleCrop>
  <Company/>
  <LinksUpToDate>false</LinksUpToDate>
  <CharactersWithSpaces>49141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2017-05-24T09:28:00Z</cp:lastPrinted>
  <dcterms:created xsi:type="dcterms:W3CDTF">2017-05-23T08:42:00Z</dcterms:created>
  <dcterms:modified xsi:type="dcterms:W3CDTF">2017-05-24T09:32:00Z</dcterms:modified>
</cp:coreProperties>
</file>